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ФИНАНСОВ РОССИЙСКОЙ ФЕДЕРАЦИИ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НАЛОГОВАЯ СЛУЖБА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декабря 2018 г. N ЕД-4-20/24234@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ИЗМЕНЕНИИ НАЛОГОВОЙ СТАВКИ НДС С 1 ЯНВАРЯ 2019 ГОДА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Федеральная налоговая служба в связи с принятием Федерального закона от 03.08.2018 N 303-ФЗ "О внесении изменений в отдельные законодательные акты Российской Федерации о налогах и сборах", а также в дополнение к ранее направленному </w:t>
      </w:r>
      <w:hyperlink r:id="rId4" w:history="1">
        <w:r>
          <w:rPr>
            <w:rFonts w:ascii="Calibri" w:hAnsi="Calibri" w:cs="Calibri"/>
            <w:color w:val="0000FF"/>
          </w:rPr>
          <w:t>письму</w:t>
        </w:r>
      </w:hyperlink>
      <w:r>
        <w:rPr>
          <w:rFonts w:ascii="Calibri" w:hAnsi="Calibri" w:cs="Calibri"/>
        </w:rPr>
        <w:t xml:space="preserve"> ФНС России от 03.10.2018 N ЕД-4-20/19309@ сообщает следующее.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Статьей 4.7</w:t>
        </w:r>
      </w:hyperlink>
      <w:r>
        <w:rPr>
          <w:rFonts w:ascii="Calibri" w:hAnsi="Calibri" w:cs="Calibri"/>
        </w:rPr>
        <w:t xml:space="preserve"> Федерального закона от 22.05.2003 N 54-ФЗ "О применении контрольно-кассовой техники при осуществлении расчетов в Российской Федерации" утверждены обязательные реквизиты кассового чека и бланка строгой отчетности, к числу которых также относится налоговая ставка по налогу на добавленную стоимость (далее - НДС).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Частью 4 статьи 14.5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 (далее -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РФ) устанавливается административная ответственность, в том числе за применение контрольно-кассовой техники (далее - ККТ) с нарушением установленных законодательством Российской Федерации о применении контрольно-кассовой техники порядка и условий ее применения.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Указание в кассовом чеке неверной ставки и суммы НДС при отражении полной суммы расчета образует состав административного правонарушения, ответственность за которое предусмотрена </w:t>
      </w:r>
      <w:hyperlink r:id="rId7" w:history="1">
        <w:r>
          <w:rPr>
            <w:rFonts w:ascii="Calibri" w:hAnsi="Calibri" w:cs="Calibri"/>
            <w:color w:val="0000FF"/>
          </w:rPr>
          <w:t>частью 4 статьи 14.5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этом согласно </w:t>
      </w:r>
      <w:hyperlink r:id="rId8" w:history="1">
        <w:r>
          <w:rPr>
            <w:rFonts w:ascii="Calibri" w:hAnsi="Calibri" w:cs="Calibri"/>
            <w:color w:val="0000FF"/>
          </w:rPr>
          <w:t>части 1 статьи 2.1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4 статьи 1.5</w:t>
        </w:r>
      </w:hyperlink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КоАП</w:t>
      </w:r>
      <w:proofErr w:type="spellEnd"/>
      <w:r>
        <w:rPr>
          <w:rFonts w:ascii="Calibri" w:hAnsi="Calibri" w:cs="Calibri"/>
        </w:rP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отсутствием вины может считаться применение пользователями после 01.01.2019 ККТ с </w:t>
      </w:r>
      <w:proofErr w:type="spellStart"/>
      <w:r>
        <w:rPr>
          <w:rFonts w:ascii="Calibri" w:hAnsi="Calibri" w:cs="Calibri"/>
        </w:rPr>
        <w:t>необновленным</w:t>
      </w:r>
      <w:proofErr w:type="spellEnd"/>
      <w:r>
        <w:rPr>
          <w:rFonts w:ascii="Calibri" w:hAnsi="Calibri" w:cs="Calibri"/>
        </w:rPr>
        <w:t xml:space="preserve"> программным обеспечением в части указания ставки НДС 20% (20/120) и (или) расчета суммы по ставке НДС 20% (20/120) до момента соответствующего обновления при условии, что такое обновление будет произведено в разумный срок и последующее формирование налоговой отчетности за налоговый период будет произведено с расчетом действующей ставки НДС и в соответствии с порядком, указанным в </w:t>
      </w:r>
      <w:hyperlink r:id="rId11" w:history="1">
        <w:r>
          <w:rPr>
            <w:rFonts w:ascii="Calibri" w:hAnsi="Calibri" w:cs="Calibri"/>
            <w:color w:val="0000FF"/>
          </w:rPr>
          <w:t>письме</w:t>
        </w:r>
      </w:hyperlink>
      <w:r>
        <w:rPr>
          <w:rFonts w:ascii="Calibri" w:hAnsi="Calibri" w:cs="Calibri"/>
        </w:rPr>
        <w:t xml:space="preserve"> ФНС России от 23.10.2018 N СД-4-3/20667@.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Кроме этого, в случае если сведения о расчетах формируются из учетной системы пользователя по ставке НДС 20% (20/120) при сохранении отражения на кассовом чеке тега 1199 "ставка НДС" со значениями "НДС 18%" или "НДС 18/118%", тега 1200 "сумма НДС за предмет расчета", тега 1102 "сумма НДС чека по ставке 18%" и (или) тега 1106 "сумма НДС чека по </w:t>
      </w:r>
      <w:proofErr w:type="spellStart"/>
      <w:r>
        <w:rPr>
          <w:rFonts w:ascii="Calibri" w:hAnsi="Calibri" w:cs="Calibri"/>
        </w:rPr>
        <w:t>расч</w:t>
      </w:r>
      <w:proofErr w:type="spellEnd"/>
      <w:r>
        <w:rPr>
          <w:rFonts w:ascii="Calibri" w:hAnsi="Calibri" w:cs="Calibri"/>
        </w:rPr>
        <w:t>. ставке 18/118", до соответствующего обновления программного обеспечения ККТ пользователя в разумные сроки, такие действия не будут являться нарушением законодательства Российской Федерации о применении контрольно-кассовой техники.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Также сообщается, что по имеющейся у ФНС России информации, предоставленной профессиональными участниками рынка (производителями ККТ, программного обеспечения, центрами технического обслуживания и т.д.) и крупнейшими пользователями ККТ, максимальный срок обновления программного обеспечения в разумные сроки парка ККТ при предпринимаемых действиях со стороны самого пользователя не выходит за пределы первого налогового периода по НДС в 2019 году. Следовательно, </w:t>
      </w:r>
      <w:proofErr w:type="spellStart"/>
      <w:r>
        <w:rPr>
          <w:rFonts w:ascii="Calibri" w:hAnsi="Calibri" w:cs="Calibri"/>
        </w:rPr>
        <w:t>необновление</w:t>
      </w:r>
      <w:proofErr w:type="spellEnd"/>
      <w:r>
        <w:rPr>
          <w:rFonts w:ascii="Calibri" w:hAnsi="Calibri" w:cs="Calibri"/>
        </w:rPr>
        <w:t xml:space="preserve"> программного обеспечения ККТ в части указания и (или) расчета ставки НДС 20% (20/120) после указанного срока могут свидетельствовать о бездействии пользователя либо принятия таким пользователем недостаточных мер по соблюдению требований законодательства Российской Федерации о применении контрольно-кассовой техники.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обновления программного обеспечения в части указания и расчета ставки НДС 20% в отношении расчетов, осуществленных до 01.01.2019 по ставке НДС 18%, также необходимо произвести аналогичные корректировки при возврате с 01.01.2019 товаров, работ, услуг, реализованных до 01.01.2019, зачете с 01.01.2019 полученных до 01.01.2019 авансов, применении с 01.01.2019 кассовых чеков коррекции (бланков строгой отчетности коррекции), что также будет свидетельствовать об отсутствии вины пользователя.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ФНС России также обращает внимание, что, учитывая положения </w:t>
      </w:r>
      <w:hyperlink r:id="rId12" w:history="1">
        <w:r>
          <w:rPr>
            <w:rFonts w:ascii="Calibri" w:hAnsi="Calibri" w:cs="Calibri"/>
            <w:color w:val="0000FF"/>
          </w:rPr>
          <w:t>пунктов 5</w:t>
        </w:r>
      </w:hyperlink>
      <w:r>
        <w:rPr>
          <w:rFonts w:ascii="Calibri" w:hAnsi="Calibri" w:cs="Calibri"/>
        </w:rPr>
        <w:t xml:space="preserve"> и </w:t>
      </w:r>
      <w:hyperlink r:id="rId13" w:history="1">
        <w:r>
          <w:rPr>
            <w:rFonts w:ascii="Calibri" w:hAnsi="Calibri" w:cs="Calibri"/>
            <w:color w:val="0000FF"/>
          </w:rPr>
          <w:t>13 статьи 171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пунктов 4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10 статьи 172</w:t>
        </w:r>
      </w:hyperlink>
      <w:r>
        <w:rPr>
          <w:rFonts w:ascii="Calibri" w:hAnsi="Calibri" w:cs="Calibri"/>
        </w:rPr>
        <w:t xml:space="preserve"> Налогового кодекса Российской Федерации, при возврате с 01.01.2019 всей партии (либо части) товаров, как принятых, так и не принятых на учет покупателями, продавцу рекомендуется выставлять корректировочные счета-фактуры на стоимость товаров, возвращенных покупателем, независимо от периода отгрузки товаров, то есть до 01.01.2019 или с указанной даты. При этом если в графе 7 счета-фактуры, к которому составлен корректировочный счет-фактура, указана налоговая ставка 18 процентов, то в графе 7 корректировочного счета-фактуры также указывается налоговая ставка 18 процентов. Таким образом, при наличии технической возможности, в том числе используемого программного продукта, в целях исполнения требований законодательства Российской Федерации о налогах и сборах после 01.01.2019 допускается указание в кассовом чеке (бланке строгой отчетности) ставки НДС 18% (18/118) по операциям возврата товаров, работы, услуги, реализованных до 01.01.2019, зачета полученных до 01.01.2019 авансов, кассовых чеков коррекции (бланков строгой отчетности коррекции) в отношении расчетов до 01.01.2019.</w:t>
      </w:r>
    </w:p>
    <w:p w:rsidR="007F455A" w:rsidRDefault="007F455A" w:rsidP="007F455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Доведите настоящее письмо до нижестоящих налоговых органов, а также до налогоплательщиков.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Действительный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советник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 класса</w:t>
      </w:r>
    </w:p>
    <w:p w:rsidR="007F455A" w:rsidRDefault="007F455A" w:rsidP="007F455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Д.В.ЕГОРОВ</w:t>
      </w:r>
    </w:p>
    <w:p w:rsidR="00A96491" w:rsidRPr="00C661D4" w:rsidRDefault="00A96491" w:rsidP="00C661D4"/>
    <w:sectPr w:rsidR="00A96491" w:rsidRPr="00C661D4" w:rsidSect="007F455A">
      <w:pgSz w:w="11906" w:h="16838" w:orient="landscape"/>
      <w:pgMar w:top="1134" w:right="1701" w:bottom="1134" w:left="850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356EF"/>
    <w:rsid w:val="00377B4C"/>
    <w:rsid w:val="007704E4"/>
    <w:rsid w:val="007E5F17"/>
    <w:rsid w:val="007F455A"/>
    <w:rsid w:val="00A96491"/>
    <w:rsid w:val="00B356EF"/>
    <w:rsid w:val="00C6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423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20837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416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20538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0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3A9E4671656F8C7D307C2CFB0B08212E510A6442A34B472EE67937C08E1CC7B78B7F2BE7467DDD56E185A9DF7C4D13AF54269DE23C2E6u0mFM" TargetMode="External"/><Relationship Id="rId13" Type="http://schemas.openxmlformats.org/officeDocument/2006/relationships/hyperlink" Target="consultantplus://offline/ref=C343A9E4671656F8C7D307C2CFB0B08212E512AC4C2834B472EE67937C08E1CC7B78B7F2B87664D8DC311D4F8CAFCBD621EA4175C221C3uEm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43A9E4671656F8C7D307C2CFB0B08212E510A6442A34B472EE67937C08E1CC7B78B7F4BC7D65D28334085ED4A0CCCD3EE95D69C020uCmAM" TargetMode="External"/><Relationship Id="rId12" Type="http://schemas.openxmlformats.org/officeDocument/2006/relationships/hyperlink" Target="consultantplus://offline/ref=C343A9E4671656F8C7D307C2CFB0B08212E512AC4C2834B472EE67937C08E1CC7B78B7F2BE7462DBD16E185A9DF7C4D13AF54269DE23C2E6u0mF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3A9E4671656F8C7D307C2CFB0B08212E510A6442A34B472EE67937C08E1CC7B78B7F4BC7D65D28334085ED4A0CCCD3EE95D69C020uCmAM" TargetMode="External"/><Relationship Id="rId11" Type="http://schemas.openxmlformats.org/officeDocument/2006/relationships/hyperlink" Target="consultantplus://offline/ref=C343A9E4671656F8C7D307C2CFB0B08212E41BA2462A34B472EE67937C08E1CC6978EFFEBC7179D8D57B4E0BD8uAmAM" TargetMode="External"/><Relationship Id="rId5" Type="http://schemas.openxmlformats.org/officeDocument/2006/relationships/hyperlink" Target="consultantplus://offline/ref=C343A9E4671656F8C7D307C2CFB0B08212E413A2432A34B472EE67937C08E1CC7B78B7F7BA736C8D86211906DBA7D7D23DF5416BC1u2m9M" TargetMode="External"/><Relationship Id="rId15" Type="http://schemas.openxmlformats.org/officeDocument/2006/relationships/hyperlink" Target="consultantplus://offline/ref=C343A9E4671656F8C7D307C2CFB0B08212E512AC4C2834B472EE67937C08E1CC7B78B7F5B7776ED28334085ED4A0CCCD3EE95D69C020uCmAM" TargetMode="External"/><Relationship Id="rId10" Type="http://schemas.openxmlformats.org/officeDocument/2006/relationships/hyperlink" Target="consultantplus://offline/ref=C343A9E4671656F8C7D307C2CFB0B08212E510A6442A34B472EE67937C08E1CC7B78B7F2BE7467DAD66E185A9DF7C4D13AF54269DE23C2E6u0mFM" TargetMode="External"/><Relationship Id="rId4" Type="http://schemas.openxmlformats.org/officeDocument/2006/relationships/hyperlink" Target="consultantplus://offline/ref=C343A9E4671656F8C7D307C2CFB0B08212E41BA4432F34B472EE67937C08E1CC6978EFFEBC7179D8D57B4E0BD8uAmAM" TargetMode="External"/><Relationship Id="rId9" Type="http://schemas.openxmlformats.org/officeDocument/2006/relationships/hyperlink" Target="consultantplus://offline/ref=C343A9E4671656F8C7D307C2CFB0B08212E510A6442A34B472EE67937C08E1CC7B78B7F2BE7467DBDF6E185A9DF7C4D13AF54269DE23C2E6u0mFM" TargetMode="External"/><Relationship Id="rId14" Type="http://schemas.openxmlformats.org/officeDocument/2006/relationships/hyperlink" Target="consultantplus://offline/ref=C343A9E4671656F8C7D307C2CFB0B08212E512AC4C2834B472EE67937C08E1CC7B78B7F2BE7462DDD56E185A9DF7C4D13AF54269DE23C2E6u0m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Ивановна Довженко</dc:creator>
  <cp:lastModifiedBy>Валентина Ивановна Довженко</cp:lastModifiedBy>
  <cp:revision>2</cp:revision>
  <dcterms:created xsi:type="dcterms:W3CDTF">2018-12-25T12:40:00Z</dcterms:created>
  <dcterms:modified xsi:type="dcterms:W3CDTF">2018-12-25T12:40:00Z</dcterms:modified>
</cp:coreProperties>
</file>