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4DC27C">
      <w:pPr>
        <w:widowControl w:val="0"/>
        <w:suppressAutoHyphens/>
        <w:jc w:val="center"/>
        <w:rPr>
          <w:rFonts w:eastAsia="Times New Roman CYR"/>
          <w:b/>
          <w:kern w:val="2"/>
          <w:sz w:val="28"/>
          <w:szCs w:val="28"/>
          <w:lang w:eastAsia="zh-CN"/>
        </w:rPr>
      </w:pPr>
    </w:p>
    <w:p w14:paraId="0D0A01A1">
      <w:pPr>
        <w:widowControl w:val="0"/>
        <w:suppressAutoHyphens/>
        <w:jc w:val="center"/>
        <w:rPr>
          <w:rFonts w:eastAsia="Times New Roman CYR"/>
          <w:kern w:val="2"/>
          <w:sz w:val="28"/>
          <w:szCs w:val="28"/>
          <w:lang w:eastAsia="zh-CN"/>
        </w:rPr>
      </w:pPr>
      <w:r>
        <w:rPr>
          <w:kern w:val="2"/>
          <w:sz w:val="28"/>
          <w:szCs w:val="28"/>
          <w:lang w:eastAsia="zh-CN"/>
        </w:rPr>
        <w:t>проведени</w:t>
      </w:r>
      <w:r>
        <w:rPr>
          <w:kern w:val="2"/>
          <w:sz w:val="28"/>
          <w:szCs w:val="28"/>
          <w:lang w:val="ru-RU" w:eastAsia="zh-CN"/>
        </w:rPr>
        <w:t>е</w:t>
      </w:r>
      <w:r>
        <w:rPr>
          <w:kern w:val="2"/>
          <w:sz w:val="28"/>
          <w:szCs w:val="28"/>
          <w:lang w:eastAsia="zh-CN"/>
        </w:rPr>
        <w:t xml:space="preserve"> </w:t>
      </w:r>
      <w:r>
        <w:rPr>
          <w:rFonts w:eastAsia="Times New Roman CYR"/>
          <w:kern w:val="2"/>
          <w:sz w:val="28"/>
          <w:szCs w:val="28"/>
          <w:lang w:eastAsia="zh-CN"/>
        </w:rPr>
        <w:t xml:space="preserve">оценки эффективности реализации </w:t>
      </w:r>
    </w:p>
    <w:p w14:paraId="244CD44B">
      <w:pPr>
        <w:rPr>
          <w:rFonts w:hint="default"/>
          <w:sz w:val="28"/>
          <w:szCs w:val="28"/>
        </w:rPr>
      </w:pPr>
      <w:r>
        <w:rPr>
          <w:rFonts w:eastAsia="Times New Roman CYR"/>
          <w:kern w:val="2"/>
          <w:sz w:val="28"/>
          <w:szCs w:val="28"/>
          <w:lang w:eastAsia="zh-CN"/>
        </w:rPr>
        <w:t xml:space="preserve">муниципальной программы </w:t>
      </w:r>
      <w:r>
        <w:rPr>
          <w:color w:val="000000"/>
        </w:rPr>
        <w:t xml:space="preserve"> 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>от 01 ноября 2023 года № 174 «Об утверждении муниципальной программы «Безопасность дорожного движения на территории Дядьковского сельского поселения Кореновского района» на 2024 -2026 годы (с изменениями от 03 июня 2024 года № 43</w:t>
      </w:r>
      <w:r>
        <w:rPr>
          <w:rFonts w:hint="default"/>
          <w:b/>
          <w:sz w:val="28"/>
          <w:szCs w:val="28"/>
          <w:lang w:val="en-US" w:eastAsia="ru-RU"/>
        </w:rPr>
        <w:t>, от 04 сентября 2024 года №86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>)</w:t>
      </w:r>
      <w:r>
        <w:rPr>
          <w:rFonts w:hint="default"/>
          <w:sz w:val="28"/>
          <w:szCs w:val="28"/>
        </w:rPr>
        <w:t xml:space="preserve"> </w:t>
      </w:r>
    </w:p>
    <w:p w14:paraId="264CA986">
      <w:pPr>
        <w:rPr>
          <w:rFonts w:hint="default"/>
          <w:sz w:val="28"/>
          <w:szCs w:val="28"/>
        </w:rPr>
      </w:pPr>
    </w:p>
    <w:p w14:paraId="2A469A1B">
      <w:pPr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В соответствии с  постановлением  администрации Дядьковского сельского поселения Кореновского района от 31 октября 2023 года №166 «Об утверждении Порядка принятия и разработке, формировании, реализации и оценке эффективности реализации муниципальных программ Дядьковского сельского поселения Кореновского района».</w:t>
      </w:r>
    </w:p>
    <w:p w14:paraId="29B45BE9">
      <w:pPr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 xml:space="preserve">  Оценка эффективности реализации  муниципальной  программы , включая оценку степени достижения целей и решения задач муниципальной программы. </w:t>
      </w:r>
    </w:p>
    <w:p w14:paraId="57ABFC83">
      <w:pPr>
        <w:rPr>
          <w:rFonts w:hint="default"/>
          <w:sz w:val="28"/>
          <w:szCs w:val="28"/>
        </w:rPr>
      </w:pPr>
    </w:p>
    <w:p w14:paraId="226D0C3D">
      <w:pPr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ab/>
      </w:r>
      <w:r>
        <w:rPr>
          <w:rFonts w:hint="default"/>
          <w:sz w:val="28"/>
          <w:szCs w:val="28"/>
        </w:rPr>
        <w:t xml:space="preserve">Оценка степени реализации мероприятий </w:t>
      </w:r>
    </w:p>
    <w:p w14:paraId="26D6861F">
      <w:pPr>
        <w:rPr>
          <w:rFonts w:hint="default"/>
          <w:sz w:val="28"/>
          <w:szCs w:val="28"/>
        </w:rPr>
      </w:pPr>
    </w:p>
    <w:p w14:paraId="32A91EA1">
      <w:pPr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ab/>
      </w:r>
      <w:r>
        <w:rPr>
          <w:rFonts w:hint="default"/>
          <w:sz w:val="28"/>
          <w:szCs w:val="28"/>
        </w:rPr>
        <w:t>Степень реализации мероприятий:</w:t>
      </w:r>
    </w:p>
    <w:p w14:paraId="2019B918">
      <w:pPr>
        <w:rPr>
          <w:rFonts w:hint="default"/>
          <w:sz w:val="28"/>
          <w:szCs w:val="28"/>
        </w:rPr>
      </w:pPr>
    </w:p>
    <w:p w14:paraId="59A19BF3">
      <w:pPr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СРм= М в/ М,</w:t>
      </w:r>
    </w:p>
    <w:p w14:paraId="11D73D84">
      <w:pPr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 xml:space="preserve">где: </w:t>
      </w:r>
    </w:p>
    <w:p w14:paraId="0DB9A924">
      <w:pPr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ab/>
      </w:r>
      <w:r>
        <w:rPr>
          <w:rFonts w:hint="default"/>
          <w:sz w:val="28"/>
          <w:szCs w:val="28"/>
        </w:rPr>
        <w:t xml:space="preserve">СРм – степень реализации мероприятий; </w:t>
      </w:r>
    </w:p>
    <w:p w14:paraId="429C1FAD">
      <w:pPr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 xml:space="preserve">Мв – количество мероприятий, выполненных в  полном объеме, из числа мероприятий, запланированных к реализации в отчетном году; </w:t>
      </w:r>
    </w:p>
    <w:p w14:paraId="6F0B27BF">
      <w:pPr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ab/>
      </w:r>
      <w:r>
        <w:rPr>
          <w:rFonts w:hint="default"/>
          <w:sz w:val="28"/>
          <w:szCs w:val="28"/>
        </w:rPr>
        <w:t xml:space="preserve">М – общее количество мероприятий, запланированных к реализации в  отчетном году. </w:t>
      </w:r>
    </w:p>
    <w:p w14:paraId="5BAC2845">
      <w:pPr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По подпрограмме:</w:t>
      </w:r>
    </w:p>
    <w:p w14:paraId="6937875A">
      <w:pPr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 xml:space="preserve">М – Общее количество мероприятий запланированных в 2024 году </w:t>
      </w:r>
    </w:p>
    <w:p w14:paraId="7CC74BCF">
      <w:pPr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Мв – количество мероприятий, выполненных в  полном объеме, из числа мероприятий, запланированных к реализации в отчетном году.</w:t>
      </w:r>
    </w:p>
    <w:p w14:paraId="71F5FF8C">
      <w:pPr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 xml:space="preserve">СРм – степень реализации мероприятий </w:t>
      </w:r>
    </w:p>
    <w:p w14:paraId="4169DFAE">
      <w:pPr>
        <w:rPr>
          <w:rFonts w:hint="default"/>
          <w:sz w:val="28"/>
          <w:szCs w:val="28"/>
        </w:rPr>
      </w:pPr>
    </w:p>
    <w:p w14:paraId="6127B96B">
      <w:pPr>
        <w:rPr>
          <w:rFonts w:hint="default"/>
          <w:sz w:val="28"/>
          <w:szCs w:val="28"/>
        </w:rPr>
      </w:pPr>
    </w:p>
    <w:p w14:paraId="3B50DCC1">
      <w:pPr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По программе:</w:t>
      </w:r>
    </w:p>
    <w:p w14:paraId="1AFBBE20">
      <w:pPr>
        <w:suppressAutoHyphens/>
        <w:spacing w:line="240" w:lineRule="atLeast"/>
        <w:jc w:val="both"/>
        <w:rPr>
          <w:rFonts w:hint="default" w:eastAsia="Andale Sans UI" w:cs="Tahoma"/>
          <w:kern w:val="2"/>
          <w:sz w:val="24"/>
          <w:szCs w:val="24"/>
          <w:lang w:val="ru-RU" w:eastAsia="zh-CN"/>
        </w:rPr>
      </w:pPr>
      <w:r>
        <w:rPr>
          <w:rFonts w:hint="default"/>
          <w:sz w:val="28"/>
          <w:szCs w:val="28"/>
        </w:rPr>
        <w:t>М – Общее количество мероприятий запланированных в 2024 году – 3 (</w:t>
      </w:r>
      <w:r>
        <w:rPr>
          <w:rFonts w:eastAsia="Andale Sans UI" w:cs="Tahoma"/>
          <w:kern w:val="2"/>
          <w:sz w:val="24"/>
          <w:szCs w:val="24"/>
          <w:lang w:val="ru-RU" w:eastAsia="zh-CN"/>
        </w:rPr>
        <w:t>на</w:t>
      </w:r>
      <w:r>
        <w:rPr>
          <w:rFonts w:ascii="Times New Roman" w:hAnsi="Times New Roman" w:eastAsia="Andale Sans UI" w:cs="Tahoma"/>
          <w:kern w:val="2"/>
          <w:sz w:val="24"/>
          <w:szCs w:val="24"/>
          <w:lang w:eastAsia="zh-CN"/>
        </w:rPr>
        <w:t>несение дорожной разметки краской с микросферами стеклянными при помощи краскопульта высокого давления по улицам  в ст. Дядьковской по улицам</w:t>
      </w:r>
      <w:r>
        <w:rPr>
          <w:rFonts w:hint="default" w:eastAsia="Andale Sans UI" w:cs="Tahoma"/>
          <w:kern w:val="2"/>
          <w:sz w:val="24"/>
          <w:szCs w:val="24"/>
          <w:lang w:val="ru-RU" w:eastAsia="zh-CN"/>
        </w:rPr>
        <w:t xml:space="preserve"> на сумму </w:t>
      </w:r>
      <w:r>
        <w:rPr>
          <w:rFonts w:ascii="Times New Roman" w:hAnsi="Times New Roman" w:eastAsia="Andale Sans UI" w:cs="Tahoma"/>
          <w:kern w:val="2"/>
          <w:sz w:val="24"/>
          <w:szCs w:val="24"/>
          <w:lang w:eastAsia="zh-CN"/>
        </w:rPr>
        <w:t>397,3</w:t>
      </w:r>
      <w:r>
        <w:rPr>
          <w:rFonts w:hint="default" w:eastAsia="Andale Sans UI" w:cs="Tahoma"/>
          <w:kern w:val="2"/>
          <w:sz w:val="24"/>
          <w:szCs w:val="24"/>
          <w:lang w:val="ru-RU" w:eastAsia="zh-CN"/>
        </w:rPr>
        <w:t xml:space="preserve"> тыс. Рублей план  (ИП Шевелев контракт088от 10.04.2024 года  на сумму 199,00 тыс. Рублей, ИП  Семенюта ЯГ  контракт 145 от 20.08.2024г на сумму 194,2 тыс. Рублей)- неиспользованная экономия 4,1тыс. Рублей ,-</w:t>
      </w:r>
      <w:r>
        <w:rPr>
          <w:rFonts w:ascii="Times New Roman" w:hAnsi="Times New Roman" w:eastAsia="Andale Sans UI" w:cs="Tahoma"/>
          <w:kern w:val="2"/>
          <w:sz w:val="24"/>
          <w:szCs w:val="24"/>
          <w:lang w:eastAsia="zh-CN"/>
        </w:rPr>
        <w:t xml:space="preserve">Ямочный ремонт асфальтобетонного покрытия дорожной сети Дядьковского сельского по-селения Кореновского района </w:t>
      </w:r>
      <w:r>
        <w:rPr>
          <w:rFonts w:hint="default" w:eastAsia="Andale Sans UI" w:cs="Tahoma"/>
          <w:kern w:val="2"/>
          <w:sz w:val="24"/>
          <w:szCs w:val="24"/>
          <w:lang w:val="ru-RU" w:eastAsia="zh-CN"/>
        </w:rPr>
        <w:t xml:space="preserve"> на сумму 2,7 тыс. Рублей (ЗАО «ДСУ -92»  контракт 100 от13 мая 2024  на сумму2,7 рублей)</w:t>
      </w:r>
    </w:p>
    <w:p w14:paraId="495E62F5">
      <w:pPr>
        <w:suppressAutoHyphens/>
        <w:spacing w:line="240" w:lineRule="atLeast"/>
        <w:jc w:val="both"/>
        <w:rPr>
          <w:rFonts w:hint="default"/>
          <w:sz w:val="28"/>
          <w:szCs w:val="28"/>
        </w:rPr>
      </w:pPr>
      <w:r>
        <w:rPr>
          <w:rFonts w:hint="default" w:eastAsia="Andale Sans UI" w:cs="Tahoma"/>
          <w:kern w:val="2"/>
          <w:sz w:val="24"/>
          <w:szCs w:val="24"/>
          <w:lang w:val="ru-RU" w:eastAsia="zh-CN"/>
        </w:rPr>
        <w:t>-</w:t>
      </w:r>
      <w:r>
        <w:rPr>
          <w:rFonts w:ascii="Times New Roman" w:hAnsi="Times New Roman" w:eastAsia="Andale Sans UI" w:cs="Tahoma"/>
          <w:kern w:val="2"/>
          <w:sz w:val="24"/>
          <w:szCs w:val="24"/>
          <w:lang w:eastAsia="zh-CN"/>
        </w:rPr>
        <w:t xml:space="preserve">Установка   дорожного знака </w:t>
      </w:r>
      <w:r>
        <w:rPr>
          <w:rFonts w:hint="default" w:eastAsia="Andale Sans UI" w:cs="Tahoma"/>
          <w:kern w:val="2"/>
          <w:sz w:val="24"/>
          <w:szCs w:val="24"/>
          <w:lang w:val="ru-RU" w:eastAsia="zh-CN"/>
        </w:rPr>
        <w:t xml:space="preserve">  на сумму 12,0 тыс. Рублей </w:t>
      </w:r>
      <w:r>
        <w:rPr>
          <w:rFonts w:hint="default"/>
          <w:sz w:val="28"/>
          <w:szCs w:val="28"/>
        </w:rPr>
        <w:t>).</w:t>
      </w:r>
    </w:p>
    <w:p w14:paraId="2CD68756">
      <w:pPr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Мв – количество мероприятий, выполненных в  полном объеме, из числа мероприятий, запланированных к реализации в отчетном году -3</w:t>
      </w:r>
    </w:p>
    <w:p w14:paraId="56656D06">
      <w:pPr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 xml:space="preserve">СРм – степень реализации мероприятий программы </w:t>
      </w:r>
      <w:r>
        <w:rPr>
          <w:rFonts w:hint="default"/>
          <w:sz w:val="28"/>
          <w:szCs w:val="28"/>
          <w:lang w:val="ru-RU"/>
        </w:rPr>
        <w:t>3</w:t>
      </w:r>
      <w:r>
        <w:rPr>
          <w:rFonts w:hint="default"/>
          <w:sz w:val="28"/>
          <w:szCs w:val="28"/>
        </w:rPr>
        <w:t>\</w:t>
      </w:r>
      <w:r>
        <w:rPr>
          <w:rFonts w:hint="default"/>
          <w:sz w:val="28"/>
          <w:szCs w:val="28"/>
          <w:lang w:val="ru-RU"/>
        </w:rPr>
        <w:t>3</w:t>
      </w:r>
      <w:r>
        <w:rPr>
          <w:rFonts w:hint="default"/>
          <w:sz w:val="28"/>
          <w:szCs w:val="28"/>
        </w:rPr>
        <w:t>=1.</w:t>
      </w:r>
    </w:p>
    <w:p w14:paraId="44168A58">
      <w:pPr>
        <w:rPr>
          <w:rFonts w:hint="default"/>
          <w:sz w:val="28"/>
          <w:szCs w:val="28"/>
        </w:rPr>
      </w:pPr>
    </w:p>
    <w:p w14:paraId="2C8FC6A5">
      <w:pPr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ab/>
      </w:r>
      <w:r>
        <w:rPr>
          <w:rFonts w:hint="default"/>
          <w:sz w:val="28"/>
          <w:szCs w:val="28"/>
        </w:rPr>
        <w:t xml:space="preserve"> Мероприятие может считаться выполненным в полном объеме при достижении следующих результатов: </w:t>
      </w:r>
    </w:p>
    <w:p w14:paraId="6325A1B3">
      <w:pPr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ab/>
      </w:r>
      <w:r>
        <w:rPr>
          <w:rFonts w:hint="default"/>
          <w:sz w:val="28"/>
          <w:szCs w:val="28"/>
        </w:rPr>
        <w:t>Мероприятие, результаты которого оцениваются на основании числовых (в абсолютных или относительных величинах) значений показателя непосредственного результата реализации мероприятия (далее – результат), считается выполненным в полном объеме, если фактически достигнутое его значение составляет не менее 95% от запланированного и не хуже, чем значение  показателя результата, достигнутое в году, предшествующем отчетному, с учетом корректировки объемов финансирования по мероприятию.</w:t>
      </w:r>
    </w:p>
    <w:p w14:paraId="1C72490F">
      <w:pPr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Программные мероприятия в 2024 году:</w:t>
      </w:r>
    </w:p>
    <w:p w14:paraId="3D42AC10">
      <w:pPr>
        <w:rPr>
          <w:rFonts w:hint="default"/>
          <w:sz w:val="28"/>
          <w:szCs w:val="28"/>
        </w:rPr>
      </w:pPr>
    </w:p>
    <w:p w14:paraId="6F0A0E6B">
      <w:pPr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</w:rPr>
        <w:t xml:space="preserve">       нанесение дорожной разметки краской с микросферами стеклянными при помощи краскопульта высокого давления по улицам  в ст. Дядьковской по улицам на сумму 397,3 тыс. Рублей</w:t>
      </w:r>
      <w:r>
        <w:rPr>
          <w:rFonts w:hint="default"/>
          <w:sz w:val="28"/>
          <w:szCs w:val="28"/>
          <w:lang w:val="ru-RU"/>
        </w:rPr>
        <w:t xml:space="preserve"> план </w:t>
      </w:r>
      <w:r>
        <w:rPr>
          <w:rFonts w:hint="default"/>
          <w:sz w:val="28"/>
          <w:szCs w:val="28"/>
        </w:rPr>
        <w:t xml:space="preserve">  (ИП Шевелев контракт088от 10.04.2024 года  на сумму 199,00 тыс. Рублей, ИП  Семенюта ЯГ  контракт 145 от 20.08.2024г на сумму 194,2 тыс. Рублей)- неиспользованная экономия 4,1тыс. Рублей ,</w:t>
      </w:r>
      <w:r>
        <w:rPr>
          <w:rFonts w:hint="default"/>
          <w:sz w:val="28"/>
          <w:szCs w:val="28"/>
          <w:lang w:val="ru-RU"/>
        </w:rPr>
        <w:t xml:space="preserve">фактические оплачено 393,2 тыс. Рублей </w:t>
      </w:r>
    </w:p>
    <w:p w14:paraId="41D7CD78">
      <w:pPr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-Ямочный ремонт асфальтобетонного покрытия дорожной сети Дядьковского сельского по-селения Кореновского района  на сумму 2,7 тыс. Рублей (ЗАО «ДСУ -92»  контракт 100 от13 мая 2024  на сумму2,7 рублей)</w:t>
      </w:r>
    </w:p>
    <w:p w14:paraId="0B6F4A49">
      <w:pPr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</w:rPr>
        <w:t xml:space="preserve">-Установка   дорожного знака   на сумму 12,0 тыс. Рублей </w:t>
      </w:r>
      <w:r>
        <w:rPr>
          <w:rFonts w:hint="default"/>
          <w:sz w:val="28"/>
          <w:szCs w:val="28"/>
          <w:lang w:val="ru-RU"/>
        </w:rPr>
        <w:t>ИП Шевелев ВВ контракта163 от06 сентября2024г</w:t>
      </w:r>
    </w:p>
    <w:p w14:paraId="3CB2FA2F">
      <w:pPr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. Все мероприятия выполнены в полном объеме  - 100% выполнение.</w:t>
      </w:r>
    </w:p>
    <w:p w14:paraId="39B4C726">
      <w:pPr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 xml:space="preserve"> </w:t>
      </w:r>
    </w:p>
    <w:p w14:paraId="3F5713E8">
      <w:pPr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ab/>
      </w:r>
      <w:r>
        <w:rPr>
          <w:rFonts w:hint="default"/>
          <w:sz w:val="28"/>
          <w:szCs w:val="28"/>
        </w:rPr>
        <w:t>Выполнение данного условия в 2025-2026 годах подразумевает, что в случае, если степень достижения показателя результата составляет менее 100%, проводится сопоставление значений показателя результата, достигнутого в отчетном году, со значением данного показателя результата, достигнутого в году, предшествующем отчетному. В случае ухудшения значения показателя результата по сравнению с предыдущим периодом (т. е. при снижении значения показателя результата, желаемой тенденцией развития которого  является рост и при росте значения показателя результата, желаемой тенденцией развития которого является снижение), проводится сопоставление темпов роста данного показателя результата с темпами роста объемов расходов по рассматриваемому мероприятию. При этом мероприятие может считаться выполненным только в случае, если темпы ухудшения значений показателя результата ниже темпов сокращения расходов на реализацию меропри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rFonts w:hint="default"/>
          <w:sz w:val="28"/>
          <w:szCs w:val="28"/>
        </w:rPr>
        <w:t xml:space="preserve">тия (например, допускается снижение на 1% значения показателя результата, если расходы сократились не менее, чем на 1% в отчетном году по сравнению с годом, предшествующим отчетному). </w:t>
      </w:r>
    </w:p>
    <w:p w14:paraId="0019F784">
      <w:pPr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ab/>
      </w:r>
      <w:r>
        <w:rPr>
          <w:rFonts w:hint="default"/>
          <w:sz w:val="28"/>
          <w:szCs w:val="28"/>
        </w:rPr>
        <w:t xml:space="preserve">В том случае, когда для описания результатов  реализации мероприятия используется несколько показателей,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значениям, выраженное в процентах. </w:t>
      </w:r>
    </w:p>
    <w:p w14:paraId="59810CD2">
      <w:pPr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ab/>
      </w:r>
      <w:r>
        <w:rPr>
          <w:rFonts w:hint="default"/>
          <w:sz w:val="28"/>
          <w:szCs w:val="28"/>
        </w:rPr>
        <w:t xml:space="preserve"> </w:t>
      </w:r>
    </w:p>
    <w:p w14:paraId="7E949427">
      <w:pPr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Оценка степени соответствия запланированному уровню расходов</w:t>
      </w:r>
    </w:p>
    <w:p w14:paraId="39F87D7C">
      <w:pPr>
        <w:rPr>
          <w:rFonts w:hint="default"/>
          <w:sz w:val="28"/>
          <w:szCs w:val="28"/>
        </w:rPr>
      </w:pPr>
    </w:p>
    <w:p w14:paraId="4DD683D8">
      <w:pPr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 xml:space="preserve">Степень соответствия запланированному уровню расходов оценивается для </w:t>
      </w:r>
      <w:r>
        <w:rPr>
          <w:rFonts w:hint="default"/>
          <w:sz w:val="28"/>
          <w:szCs w:val="28"/>
          <w:lang w:val="ru-RU"/>
        </w:rPr>
        <w:t xml:space="preserve">мероприятия </w:t>
      </w:r>
      <w:r>
        <w:rPr>
          <w:rFonts w:hint="default"/>
          <w:sz w:val="28"/>
          <w:szCs w:val="28"/>
        </w:rPr>
        <w:t xml:space="preserve">, как отношение фактически произведенных в отчетном году расходов на их  реализацию к плановым  значениям по следующей формуле: </w:t>
      </w:r>
    </w:p>
    <w:p w14:paraId="28695517">
      <w:pPr>
        <w:rPr>
          <w:rFonts w:hint="default"/>
          <w:sz w:val="28"/>
          <w:szCs w:val="28"/>
        </w:rPr>
      </w:pPr>
    </w:p>
    <w:p w14:paraId="3C3A3412">
      <w:pPr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ССуз= Зф/ Зп,</w:t>
      </w:r>
    </w:p>
    <w:p w14:paraId="09A29840">
      <w:pPr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 xml:space="preserve">где: </w:t>
      </w:r>
    </w:p>
    <w:p w14:paraId="094F32E3">
      <w:pPr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ab/>
      </w:r>
      <w:r>
        <w:rPr>
          <w:rFonts w:hint="default"/>
          <w:sz w:val="28"/>
          <w:szCs w:val="28"/>
        </w:rPr>
        <w:t xml:space="preserve">ССуз – степень соответствия запланированному уровню расходов; </w:t>
      </w:r>
    </w:p>
    <w:p w14:paraId="28515200">
      <w:pPr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ab/>
      </w:r>
      <w:r>
        <w:rPr>
          <w:rFonts w:hint="default"/>
          <w:sz w:val="28"/>
          <w:szCs w:val="28"/>
        </w:rPr>
        <w:t xml:space="preserve">Зф – при условии, что фактические расходы на реализацию </w:t>
      </w:r>
      <w:r>
        <w:rPr>
          <w:rFonts w:hint="default"/>
          <w:sz w:val="28"/>
          <w:szCs w:val="28"/>
          <w:lang w:val="ru-RU"/>
        </w:rPr>
        <w:t>мероприятия</w:t>
      </w:r>
      <w:r>
        <w:rPr>
          <w:rFonts w:hint="default"/>
          <w:sz w:val="28"/>
          <w:szCs w:val="28"/>
        </w:rPr>
        <w:t xml:space="preserve"> в отчетном году -</w:t>
      </w:r>
      <w:r>
        <w:rPr>
          <w:rFonts w:hint="default"/>
          <w:sz w:val="28"/>
          <w:szCs w:val="28"/>
          <w:lang w:val="ru-RU"/>
        </w:rPr>
        <w:t>393,2</w:t>
      </w:r>
      <w:r>
        <w:rPr>
          <w:rFonts w:hint="default"/>
          <w:sz w:val="28"/>
          <w:szCs w:val="28"/>
        </w:rPr>
        <w:t xml:space="preserve"> тыс. рублей; </w:t>
      </w:r>
    </w:p>
    <w:p w14:paraId="3D04C6B3">
      <w:pPr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ab/>
      </w:r>
      <w:r>
        <w:rPr>
          <w:rFonts w:hint="default"/>
          <w:sz w:val="28"/>
          <w:szCs w:val="28"/>
        </w:rPr>
        <w:t>Зп – плановые расходы на реализацию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rFonts w:hint="default"/>
          <w:sz w:val="28"/>
          <w:szCs w:val="28"/>
        </w:rPr>
        <w:t xml:space="preserve">программы  в отчетном году – </w:t>
      </w:r>
      <w:r>
        <w:rPr>
          <w:rFonts w:hint="default"/>
          <w:sz w:val="28"/>
          <w:szCs w:val="28"/>
          <w:lang w:val="ru-RU"/>
        </w:rPr>
        <w:t>397,3т</w:t>
      </w:r>
      <w:r>
        <w:rPr>
          <w:rFonts w:hint="default"/>
          <w:sz w:val="28"/>
          <w:szCs w:val="28"/>
        </w:rPr>
        <w:t xml:space="preserve">ыс. рублей. </w:t>
      </w:r>
    </w:p>
    <w:p w14:paraId="08ED8297">
      <w:pPr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Плановый ССуз=</w:t>
      </w:r>
      <w:r>
        <w:rPr>
          <w:rFonts w:hint="default"/>
          <w:sz w:val="28"/>
          <w:szCs w:val="28"/>
          <w:lang w:val="ru-RU"/>
        </w:rPr>
        <w:t>1</w:t>
      </w:r>
      <w:r>
        <w:rPr>
          <w:rFonts w:hint="default"/>
          <w:sz w:val="28"/>
          <w:szCs w:val="28"/>
        </w:rPr>
        <w:t xml:space="preserve"> </w:t>
      </w:r>
    </w:p>
    <w:p w14:paraId="03C2AD1C">
      <w:pPr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Степень соответствия запланированному уровню расходов оценивается для основного мероприятия:</w:t>
      </w:r>
    </w:p>
    <w:p w14:paraId="50ED4B71">
      <w:pPr>
        <w:rPr>
          <w:rFonts w:hint="default"/>
          <w:sz w:val="28"/>
          <w:szCs w:val="28"/>
        </w:rPr>
      </w:pPr>
    </w:p>
    <w:p w14:paraId="7942B584">
      <w:pPr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</w:rPr>
        <w:t xml:space="preserve">нанесение дорожной разметки краской с микросферами стеклянными при помощи краскопульта высокого давления по улицам  в ст. Дядьковской по улицам на сумму 397,3 тыс. Рублей </w:t>
      </w:r>
      <w:r>
        <w:rPr>
          <w:rFonts w:hint="default"/>
          <w:sz w:val="28"/>
          <w:szCs w:val="28"/>
          <w:lang w:val="ru-RU"/>
        </w:rPr>
        <w:t>;</w:t>
      </w:r>
    </w:p>
    <w:p w14:paraId="608539BE">
      <w:pPr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-Ямочный ремонт асфальтобетонного покрытия дорожной сети Дядьковского сельского по-селения Кореновского района  на сумму 2,7 тыс. Рублей (ЗАО «ДСУ -92»  контракт 100 от13 мая 2024  на сумму2,7 рублей)</w:t>
      </w:r>
    </w:p>
    <w:p w14:paraId="0FDBE53B">
      <w:pPr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 xml:space="preserve">Степень соответствия запланированному уровню расходов оценивается для мероприятия , как отношение фактически произведенных в отчетном году расходов на их  реализацию к плановым  значениям по следующей формуле: </w:t>
      </w:r>
    </w:p>
    <w:p w14:paraId="524E6AD6">
      <w:pPr>
        <w:rPr>
          <w:rFonts w:hint="default"/>
          <w:sz w:val="28"/>
          <w:szCs w:val="28"/>
        </w:rPr>
      </w:pPr>
    </w:p>
    <w:p w14:paraId="0922A1C3">
      <w:pPr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ССуз= Зф/ Зп,</w:t>
      </w:r>
    </w:p>
    <w:p w14:paraId="419CD5C2">
      <w:pPr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 xml:space="preserve">где: </w:t>
      </w:r>
    </w:p>
    <w:p w14:paraId="4280BDFC">
      <w:pPr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ab/>
      </w:r>
      <w:r>
        <w:rPr>
          <w:rFonts w:hint="default"/>
          <w:sz w:val="28"/>
          <w:szCs w:val="28"/>
        </w:rPr>
        <w:t xml:space="preserve">ССуз – степень соответствия запланированному уровню расходов; </w:t>
      </w:r>
    </w:p>
    <w:p w14:paraId="1C172FFF">
      <w:pPr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ab/>
      </w:r>
      <w:r>
        <w:rPr>
          <w:rFonts w:hint="default"/>
          <w:sz w:val="28"/>
          <w:szCs w:val="28"/>
        </w:rPr>
        <w:t>Зф – при условии, что фактические расходы на реализацию мероприятия в отчетном году -</w:t>
      </w:r>
      <w:r>
        <w:rPr>
          <w:rFonts w:hint="default"/>
          <w:sz w:val="28"/>
          <w:szCs w:val="28"/>
          <w:lang w:val="ru-RU"/>
        </w:rPr>
        <w:t>2,7</w:t>
      </w:r>
      <w:r>
        <w:rPr>
          <w:rFonts w:hint="default"/>
          <w:sz w:val="28"/>
          <w:szCs w:val="28"/>
        </w:rPr>
        <w:t xml:space="preserve">тыс. рублей; </w:t>
      </w:r>
    </w:p>
    <w:p w14:paraId="241951EC">
      <w:pPr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ab/>
      </w:r>
      <w:r>
        <w:rPr>
          <w:rFonts w:hint="default"/>
          <w:sz w:val="28"/>
          <w:szCs w:val="28"/>
        </w:rPr>
        <w:t xml:space="preserve">Зп – плановые расходы на реализацию программы  в отчетном году – </w:t>
      </w:r>
      <w:r>
        <w:rPr>
          <w:rFonts w:hint="default"/>
          <w:sz w:val="28"/>
          <w:szCs w:val="28"/>
          <w:lang w:val="ru-RU"/>
        </w:rPr>
        <w:t>2,7</w:t>
      </w:r>
      <w:r>
        <w:rPr>
          <w:rFonts w:hint="default"/>
          <w:sz w:val="28"/>
          <w:szCs w:val="28"/>
        </w:rPr>
        <w:t xml:space="preserve">тыс. рублей. </w:t>
      </w:r>
    </w:p>
    <w:p w14:paraId="0E3FC375">
      <w:pPr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 xml:space="preserve">Плановый ССуз=1 </w:t>
      </w:r>
    </w:p>
    <w:p w14:paraId="7539DF84">
      <w:pPr>
        <w:rPr>
          <w:rFonts w:hint="default"/>
          <w:sz w:val="28"/>
          <w:szCs w:val="28"/>
        </w:rPr>
      </w:pPr>
    </w:p>
    <w:p w14:paraId="1C397AD6">
      <w:pPr>
        <w:rPr>
          <w:rFonts w:hint="default"/>
          <w:sz w:val="28"/>
          <w:szCs w:val="28"/>
        </w:rPr>
      </w:pPr>
    </w:p>
    <w:p w14:paraId="6BC83159">
      <w:pPr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 xml:space="preserve">-Установка   дорожного знака   на сумму 12,0 тыс. Рублей </w:t>
      </w:r>
    </w:p>
    <w:p w14:paraId="56074C04">
      <w:pPr>
        <w:rPr>
          <w:rFonts w:hint="default"/>
          <w:sz w:val="28"/>
          <w:szCs w:val="28"/>
        </w:rPr>
      </w:pPr>
    </w:p>
    <w:p w14:paraId="6D63B9D7">
      <w:pPr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 xml:space="preserve">Степень соответствия запланированному уровню расходов оценивается для мероприятия , как отношение фактически произведенных в отчетном году расходов на их  реализацию к плановым  значениям по следующей формуле: </w:t>
      </w:r>
    </w:p>
    <w:p w14:paraId="1146A3BC">
      <w:pPr>
        <w:rPr>
          <w:rFonts w:hint="default"/>
          <w:sz w:val="28"/>
          <w:szCs w:val="28"/>
        </w:rPr>
      </w:pPr>
    </w:p>
    <w:p w14:paraId="5C8F2977">
      <w:pPr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ССуз= Зф/ Зп,</w:t>
      </w:r>
    </w:p>
    <w:p w14:paraId="561363CB">
      <w:pPr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 xml:space="preserve">где: </w:t>
      </w:r>
    </w:p>
    <w:p w14:paraId="123C4B85">
      <w:pPr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ab/>
      </w:r>
      <w:r>
        <w:rPr>
          <w:rFonts w:hint="default"/>
          <w:sz w:val="28"/>
          <w:szCs w:val="28"/>
        </w:rPr>
        <w:t xml:space="preserve">ССуз – степень соответствия запланированному уровню расходов; </w:t>
      </w:r>
    </w:p>
    <w:p w14:paraId="27FDDBE3">
      <w:pPr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ab/>
      </w:r>
      <w:r>
        <w:rPr>
          <w:rFonts w:hint="default"/>
          <w:sz w:val="28"/>
          <w:szCs w:val="28"/>
        </w:rPr>
        <w:t>Зф – при условии, что фактические расходы на реализацию мероприятия в отчетном году -</w:t>
      </w:r>
      <w:r>
        <w:rPr>
          <w:rFonts w:hint="default"/>
          <w:sz w:val="28"/>
          <w:szCs w:val="28"/>
          <w:lang w:val="ru-RU"/>
        </w:rPr>
        <w:t>12,0</w:t>
      </w:r>
      <w:r>
        <w:rPr>
          <w:rFonts w:hint="default"/>
          <w:sz w:val="28"/>
          <w:szCs w:val="28"/>
        </w:rPr>
        <w:t xml:space="preserve"> тыс. рублей; </w:t>
      </w:r>
    </w:p>
    <w:p w14:paraId="3BE90DF6">
      <w:pPr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ab/>
      </w:r>
      <w:r>
        <w:rPr>
          <w:rFonts w:hint="default"/>
          <w:sz w:val="28"/>
          <w:szCs w:val="28"/>
        </w:rPr>
        <w:t xml:space="preserve">Зп – плановые расходы на реализацию программы  в отчетном году – </w:t>
      </w:r>
      <w:r>
        <w:rPr>
          <w:rFonts w:hint="default"/>
          <w:sz w:val="28"/>
          <w:szCs w:val="28"/>
          <w:lang w:val="ru-RU"/>
        </w:rPr>
        <w:t xml:space="preserve">12,0 </w:t>
      </w:r>
      <w:r>
        <w:rPr>
          <w:rFonts w:hint="default"/>
          <w:sz w:val="28"/>
          <w:szCs w:val="28"/>
        </w:rPr>
        <w:t xml:space="preserve">тыс. рублей. </w:t>
      </w:r>
    </w:p>
    <w:p w14:paraId="67CBA599">
      <w:pPr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 xml:space="preserve">Плановый ССуз=1 </w:t>
      </w:r>
    </w:p>
    <w:p w14:paraId="40DEBB01">
      <w:pPr>
        <w:rPr>
          <w:rFonts w:hint="default"/>
          <w:sz w:val="28"/>
          <w:szCs w:val="28"/>
        </w:rPr>
      </w:pPr>
    </w:p>
    <w:p w14:paraId="4C410678">
      <w:pPr>
        <w:rPr>
          <w:rFonts w:hint="default"/>
          <w:sz w:val="28"/>
          <w:szCs w:val="28"/>
        </w:rPr>
      </w:pPr>
    </w:p>
    <w:p w14:paraId="7A9B7743">
      <w:pPr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 xml:space="preserve">Общаяя сумма финансирования мероприятия Зф - </w:t>
      </w:r>
      <w:r>
        <w:rPr>
          <w:rFonts w:hint="default"/>
          <w:sz w:val="28"/>
          <w:szCs w:val="28"/>
          <w:lang w:val="ru-RU"/>
        </w:rPr>
        <w:t>407,9</w:t>
      </w:r>
      <w:r>
        <w:rPr>
          <w:rFonts w:hint="default"/>
          <w:sz w:val="28"/>
          <w:szCs w:val="28"/>
        </w:rPr>
        <w:t xml:space="preserve"> тыс. рублей; </w:t>
      </w:r>
    </w:p>
    <w:p w14:paraId="59CBAEE9">
      <w:pPr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плановые расходы на реализацию  в отчетном году Зп -</w:t>
      </w:r>
      <w:r>
        <w:rPr>
          <w:rFonts w:hint="default"/>
          <w:sz w:val="28"/>
          <w:szCs w:val="28"/>
          <w:lang w:val="ru-RU"/>
        </w:rPr>
        <w:t>412,0</w:t>
      </w:r>
      <w:r>
        <w:rPr>
          <w:rFonts w:hint="default"/>
          <w:sz w:val="28"/>
          <w:szCs w:val="28"/>
        </w:rPr>
        <w:t>тыс. рублей</w:t>
      </w:r>
    </w:p>
    <w:p w14:paraId="3DCA5E74">
      <w:pPr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Факт ССуз=1</w:t>
      </w:r>
    </w:p>
    <w:p w14:paraId="30B0CD40">
      <w:pPr>
        <w:rPr>
          <w:rFonts w:hint="default"/>
          <w:sz w:val="28"/>
          <w:szCs w:val="28"/>
        </w:rPr>
      </w:pPr>
    </w:p>
    <w:p w14:paraId="5A5C2A8D">
      <w:pPr>
        <w:rPr>
          <w:rFonts w:hint="default"/>
          <w:sz w:val="28"/>
          <w:szCs w:val="28"/>
        </w:rPr>
      </w:pPr>
    </w:p>
    <w:p w14:paraId="4237DE53">
      <w:pPr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ab/>
      </w:r>
      <w:bookmarkStart w:id="0" w:name="_GoBack"/>
      <w:r>
        <w:rPr>
          <w:rFonts w:hint="default"/>
          <w:sz w:val="28"/>
          <w:szCs w:val="28"/>
        </w:rPr>
        <w:t xml:space="preserve">Под плановыми расходами понимаются объемы бюджетных ассигнований, предусмотренные на реализацию соответствующей подпрограммы (основного мероприятия) в местном бюджете на отчетный год в соответствии с действующей на момент проведения оценки эффективности  реализации редакцией муниципальной программы. </w:t>
      </w:r>
    </w:p>
    <w:p w14:paraId="5B80E929">
      <w:pPr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ab/>
      </w:r>
      <w:r>
        <w:rPr>
          <w:rFonts w:hint="default"/>
          <w:sz w:val="28"/>
          <w:szCs w:val="28"/>
        </w:rPr>
        <w:t xml:space="preserve"> </w:t>
      </w:r>
    </w:p>
    <w:p w14:paraId="25A8F2C6">
      <w:pPr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ab/>
      </w:r>
      <w:r>
        <w:rPr>
          <w:rFonts w:hint="default"/>
          <w:sz w:val="28"/>
          <w:szCs w:val="28"/>
        </w:rPr>
        <w:t xml:space="preserve">Оценка эффективности использования средств местного бюджета </w:t>
      </w:r>
    </w:p>
    <w:p w14:paraId="00989680">
      <w:pPr>
        <w:rPr>
          <w:rFonts w:hint="default"/>
          <w:sz w:val="28"/>
          <w:szCs w:val="28"/>
        </w:rPr>
      </w:pPr>
    </w:p>
    <w:p w14:paraId="48C9DE68">
      <w:pPr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ab/>
      </w:r>
      <w:r>
        <w:rPr>
          <w:rFonts w:hint="default"/>
          <w:sz w:val="28"/>
          <w:szCs w:val="28"/>
        </w:rPr>
        <w:t xml:space="preserve">Эффективность использования  бюджетных средств рассчитывается для  программы 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>«Безопасность дорожного движения на территории Дядьковского сельского поселения Кореновского района» на 2024 -2026 годы (с изменениями от 03 июня 2024 года № 43</w:t>
      </w:r>
      <w:r>
        <w:rPr>
          <w:rFonts w:hint="default"/>
          <w:b/>
          <w:sz w:val="28"/>
          <w:szCs w:val="28"/>
          <w:lang w:val="en-US" w:eastAsia="ru-RU"/>
        </w:rPr>
        <w:t>, от 04 сентября 2024 года №86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>)</w:t>
      </w:r>
      <w:r>
        <w:rPr>
          <w:rFonts w:hint="default"/>
          <w:sz w:val="28"/>
          <w:szCs w:val="28"/>
        </w:rPr>
        <w:t xml:space="preserve"> </w:t>
      </w:r>
    </w:p>
    <w:p w14:paraId="51925F56">
      <w:pPr>
        <w:rPr>
          <w:rFonts w:hint="default"/>
          <w:sz w:val="28"/>
          <w:szCs w:val="28"/>
        </w:rPr>
      </w:pPr>
    </w:p>
    <w:p w14:paraId="1EEF32BE">
      <w:pPr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 xml:space="preserve">, как отношение степени  реализации  мероприятий к степени соответствия запланированному уровню расходов из средств местного бюджета по следующей формуле: </w:t>
      </w:r>
    </w:p>
    <w:p w14:paraId="2B816125">
      <w:pPr>
        <w:rPr>
          <w:rFonts w:hint="default"/>
          <w:sz w:val="28"/>
          <w:szCs w:val="28"/>
        </w:rPr>
      </w:pPr>
    </w:p>
    <w:p w14:paraId="0BBE19E4">
      <w:pPr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Эис= СРм/ ССуз,</w:t>
      </w:r>
    </w:p>
    <w:p w14:paraId="287F3097">
      <w:pPr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 xml:space="preserve">где: </w:t>
      </w:r>
    </w:p>
    <w:p w14:paraId="5695086A">
      <w:pPr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ab/>
      </w:r>
      <w:r>
        <w:rPr>
          <w:rFonts w:hint="default"/>
          <w:sz w:val="28"/>
          <w:szCs w:val="28"/>
        </w:rPr>
        <w:t xml:space="preserve">Эис – эффективность использования средств местного бюджета; </w:t>
      </w:r>
    </w:p>
    <w:p w14:paraId="11B0C366">
      <w:pPr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ab/>
      </w:r>
      <w:r>
        <w:rPr>
          <w:rFonts w:hint="default"/>
          <w:sz w:val="28"/>
          <w:szCs w:val="28"/>
        </w:rPr>
        <w:t xml:space="preserve">СРм – степень реализации  мероприятий, полностью или частично финансируемых из средств местного бюджета - 0 тыс. рублей на  одно мероприятие (по факту  на дату внесения изменений в Программу); </w:t>
      </w:r>
    </w:p>
    <w:p w14:paraId="6DEF32FC">
      <w:pPr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ab/>
      </w:r>
      <w:r>
        <w:rPr>
          <w:rFonts w:hint="default"/>
          <w:sz w:val="28"/>
          <w:szCs w:val="28"/>
        </w:rPr>
        <w:t>ССуз – степень соответствия  запланированному уровню расходов из средств местного бюджетаЭис=0</w:t>
      </w:r>
    </w:p>
    <w:p w14:paraId="41793C25">
      <w:pPr>
        <w:rPr>
          <w:rFonts w:hint="default"/>
          <w:sz w:val="28"/>
          <w:szCs w:val="28"/>
        </w:rPr>
      </w:pPr>
    </w:p>
    <w:p w14:paraId="04F3BD63">
      <w:pPr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 xml:space="preserve">Эффективность использования  бюджетных средств рассчитывается для  мероприятий программы, как отношение степени  реализации  мероприятий к степени соответствия запланированному уровню расходов из средств местного бюджета по следующей формуле: </w:t>
      </w:r>
    </w:p>
    <w:p w14:paraId="7A673CA6">
      <w:pPr>
        <w:rPr>
          <w:rFonts w:hint="default"/>
          <w:sz w:val="28"/>
          <w:szCs w:val="28"/>
        </w:rPr>
      </w:pPr>
    </w:p>
    <w:p w14:paraId="708A5311">
      <w:pPr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Эис= СРм/ ССуз,</w:t>
      </w:r>
    </w:p>
    <w:p w14:paraId="1B7A70F7">
      <w:pPr>
        <w:rPr>
          <w:rFonts w:hint="default"/>
          <w:sz w:val="28"/>
          <w:szCs w:val="28"/>
        </w:rPr>
      </w:pPr>
    </w:p>
    <w:bookmarkEnd w:id="0"/>
    <w:p w14:paraId="129F0555">
      <w:pPr>
        <w:rPr>
          <w:rFonts w:hint="default"/>
          <w:sz w:val="28"/>
          <w:szCs w:val="28"/>
        </w:rPr>
      </w:pPr>
    </w:p>
    <w:p w14:paraId="7B9DEB18">
      <w:pPr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СРм – степень реализации  мероприятий, полностью или частично финансируемых из средств местного бюджета -</w:t>
      </w:r>
      <w:r>
        <w:rPr>
          <w:rFonts w:hint="default"/>
          <w:sz w:val="28"/>
          <w:szCs w:val="28"/>
          <w:lang w:val="ru-RU"/>
        </w:rPr>
        <w:t>407,9</w:t>
      </w:r>
      <w:r>
        <w:rPr>
          <w:rFonts w:hint="default"/>
          <w:sz w:val="28"/>
          <w:szCs w:val="28"/>
        </w:rPr>
        <w:t xml:space="preserve">тыс. рублей три мероприятия </w:t>
      </w:r>
    </w:p>
    <w:p w14:paraId="1F94471B">
      <w:pPr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ССуз – степень соответствия  запланированному уровню расходов из средств местного бюджета -</w:t>
      </w:r>
      <w:r>
        <w:rPr>
          <w:rFonts w:hint="default"/>
          <w:sz w:val="28"/>
          <w:szCs w:val="28"/>
          <w:lang w:val="ru-RU"/>
        </w:rPr>
        <w:t>412,0</w:t>
      </w:r>
      <w:r>
        <w:rPr>
          <w:rFonts w:hint="default"/>
          <w:sz w:val="28"/>
          <w:szCs w:val="28"/>
        </w:rPr>
        <w:t xml:space="preserve"> тыс. рублей 3 мероприятия </w:t>
      </w:r>
    </w:p>
    <w:p w14:paraId="164B587F">
      <w:pPr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Эис=1</w:t>
      </w:r>
    </w:p>
    <w:p w14:paraId="4ACDFFCF">
      <w:pPr>
        <w:rPr>
          <w:rFonts w:hint="default"/>
          <w:sz w:val="28"/>
          <w:szCs w:val="28"/>
        </w:rPr>
      </w:pPr>
    </w:p>
    <w:p w14:paraId="247AB6D6">
      <w:pPr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 xml:space="preserve"> </w:t>
      </w:r>
      <w:r>
        <w:rPr>
          <w:rFonts w:hint="default"/>
          <w:sz w:val="28"/>
          <w:szCs w:val="28"/>
        </w:rPr>
        <w:tab/>
      </w:r>
      <w:r>
        <w:rPr>
          <w:rFonts w:hint="default"/>
          <w:sz w:val="28"/>
          <w:szCs w:val="28"/>
        </w:rPr>
        <w:t xml:space="preserve">Если доля финансового обеспечения реализации подпрограммы, основного мероприятия из местного бюджета составляет менее 75%, по решению ответственного исполнителя показатель оценки эффективности  использования средств местного  бюджета  может  быть  заменен  на  показатель эффективности использования финансовых ресурсов на реализацию  подпрограммы (основного мероприятия). </w:t>
      </w:r>
    </w:p>
    <w:p w14:paraId="011B2305">
      <w:pPr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ab/>
      </w:r>
    </w:p>
    <w:p w14:paraId="1740CB44">
      <w:pPr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Оценка степени достижения целей и решения задач подпрограммы (основного мероприятия)</w:t>
      </w:r>
    </w:p>
    <w:p w14:paraId="602F583D">
      <w:pPr>
        <w:rPr>
          <w:rFonts w:hint="default"/>
          <w:sz w:val="28"/>
          <w:szCs w:val="28"/>
        </w:rPr>
      </w:pPr>
    </w:p>
    <w:p w14:paraId="06C57B85">
      <w:pPr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ab/>
      </w:r>
      <w:r>
        <w:rPr>
          <w:rFonts w:hint="default"/>
          <w:sz w:val="28"/>
          <w:szCs w:val="28"/>
        </w:rPr>
        <w:t xml:space="preserve">Для оценки степени достижения целей и решения задач (далее–степень реализации) подпрограммы, основного мероприятия определяется степень достижения плановых значений каждого целевого показателя, характеризующего цели и задачи подпрограммы, основного мероприятия. </w:t>
      </w:r>
    </w:p>
    <w:p w14:paraId="4217499E">
      <w:pPr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 xml:space="preserve"> Все основные мероприятия </w:t>
      </w:r>
      <w:r>
        <w:rPr>
          <w:rFonts w:hint="default"/>
          <w:sz w:val="28"/>
          <w:szCs w:val="28"/>
          <w:lang w:val="ru-RU"/>
        </w:rPr>
        <w:t xml:space="preserve"> на 2024 год </w:t>
      </w:r>
      <w:r>
        <w:rPr>
          <w:rFonts w:hint="default"/>
          <w:sz w:val="28"/>
          <w:szCs w:val="28"/>
        </w:rPr>
        <w:t xml:space="preserve">выполнены в полном объеме. </w:t>
      </w:r>
      <w:r>
        <w:rPr>
          <w:rFonts w:hint="default"/>
          <w:sz w:val="28"/>
          <w:szCs w:val="28"/>
        </w:rPr>
        <w:tab/>
      </w:r>
    </w:p>
    <w:p w14:paraId="56B4CA20">
      <w:pPr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 xml:space="preserve">Степень достижения  планового значения  целевого показателя рассчитывается по следующим формулам: </w:t>
      </w:r>
    </w:p>
    <w:p w14:paraId="69CB6452">
      <w:pPr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ab/>
      </w:r>
      <w:r>
        <w:rPr>
          <w:rFonts w:hint="default"/>
          <w:sz w:val="28"/>
          <w:szCs w:val="28"/>
        </w:rPr>
        <w:t>для целевых показателей, желаемой тенденцией развития которых является увеличение значений:</w:t>
      </w:r>
    </w:p>
    <w:p w14:paraId="08A542C6">
      <w:pPr>
        <w:rPr>
          <w:rFonts w:hint="default"/>
          <w:sz w:val="28"/>
          <w:szCs w:val="28"/>
        </w:rPr>
      </w:pPr>
    </w:p>
    <w:p w14:paraId="61C0030B">
      <w:pPr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 xml:space="preserve">СДп/ппз = ЗПп/пф / ЗПп/пп; </w:t>
      </w:r>
    </w:p>
    <w:p w14:paraId="527B9FDB">
      <w:pPr>
        <w:rPr>
          <w:rFonts w:hint="default"/>
          <w:sz w:val="28"/>
          <w:szCs w:val="28"/>
        </w:rPr>
      </w:pPr>
    </w:p>
    <w:p w14:paraId="35CC1DFA">
      <w:pPr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ab/>
      </w:r>
      <w:r>
        <w:rPr>
          <w:rFonts w:hint="default"/>
          <w:sz w:val="28"/>
          <w:szCs w:val="28"/>
        </w:rPr>
        <w:t>Для программы «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>«Безопасность дорожного движения на территории Дядьковского сельского поселения Кореновского района» на 2024 -2026 годы</w:t>
      </w:r>
    </w:p>
    <w:p w14:paraId="080C0133">
      <w:pPr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ab/>
      </w:r>
      <w:r>
        <w:rPr>
          <w:rFonts w:hint="default"/>
          <w:sz w:val="28"/>
          <w:szCs w:val="28"/>
        </w:rPr>
        <w:t xml:space="preserve">СДп/ппз – степень достижения планового значения целевого показателя программы = </w:t>
      </w:r>
      <w:r>
        <w:rPr>
          <w:rFonts w:hint="default"/>
          <w:sz w:val="28"/>
          <w:szCs w:val="28"/>
          <w:lang w:val="ru-RU"/>
        </w:rPr>
        <w:t>412,0</w:t>
      </w:r>
      <w:r>
        <w:rPr>
          <w:rFonts w:hint="default"/>
          <w:color w:val="0000FF"/>
          <w:sz w:val="28"/>
          <w:szCs w:val="28"/>
          <w:lang w:val="ru-RU"/>
        </w:rPr>
        <w:t xml:space="preserve"> тыс. Рублей </w:t>
      </w:r>
      <w:r>
        <w:rPr>
          <w:rFonts w:hint="default"/>
          <w:sz w:val="28"/>
          <w:szCs w:val="28"/>
        </w:rPr>
        <w:t xml:space="preserve">; </w:t>
      </w:r>
    </w:p>
    <w:p w14:paraId="6CEF9EDC">
      <w:pPr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ab/>
      </w:r>
      <w:r>
        <w:rPr>
          <w:rFonts w:hint="default"/>
          <w:sz w:val="28"/>
          <w:szCs w:val="28"/>
        </w:rPr>
        <w:t xml:space="preserve">ЗПп/пф – значение целевого показателя программы ( фактически достигнутое на конец отчетного периода – </w:t>
      </w:r>
      <w:r>
        <w:rPr>
          <w:rFonts w:hint="default"/>
          <w:color w:val="0000FF"/>
          <w:sz w:val="28"/>
          <w:szCs w:val="28"/>
          <w:lang w:val="ru-RU"/>
        </w:rPr>
        <w:t xml:space="preserve">407,9 тыс. Рублей </w:t>
      </w:r>
      <w:r>
        <w:rPr>
          <w:rFonts w:hint="default"/>
          <w:sz w:val="28"/>
          <w:szCs w:val="28"/>
        </w:rPr>
        <w:t xml:space="preserve">; </w:t>
      </w:r>
    </w:p>
    <w:p w14:paraId="0310B296">
      <w:pPr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ab/>
      </w:r>
      <w:r>
        <w:rPr>
          <w:rFonts w:hint="default"/>
          <w:sz w:val="28"/>
          <w:szCs w:val="28"/>
        </w:rPr>
        <w:t xml:space="preserve">ЗПп/пп – плановое значение целевого показателя подпрограммы </w:t>
      </w:r>
      <w:r>
        <w:rPr>
          <w:rFonts w:hint="default"/>
          <w:color w:val="0000FF"/>
          <w:sz w:val="28"/>
          <w:szCs w:val="28"/>
        </w:rPr>
        <w:t>(</w:t>
      </w:r>
      <w:r>
        <w:rPr>
          <w:rFonts w:ascii="Times New Roman" w:hAnsi="Times New Roman" w:eastAsia="Andale Sans UI" w:cs="Tahoma"/>
          <w:kern w:val="2"/>
          <w:sz w:val="24"/>
          <w:szCs w:val="24"/>
          <w:lang w:eastAsia="zh-CN"/>
        </w:rPr>
        <w:t>Нанесение дорожной разметки краской с микросферами стеклянными при помощи краскопульта высокого давления по улицам  в ст. Дядьковской</w:t>
      </w:r>
      <w:r>
        <w:rPr>
          <w:rFonts w:hint="default" w:ascii="Times New Roman"/>
          <w:sz w:val="28"/>
          <w:szCs w:val="28"/>
          <w:lang w:val="ru-RU"/>
        </w:rPr>
        <w:t xml:space="preserve"> 0,99</w:t>
      </w:r>
      <w:r>
        <w:rPr>
          <w:rFonts w:hint="default"/>
          <w:sz w:val="28"/>
          <w:szCs w:val="28"/>
        </w:rPr>
        <w:t xml:space="preserve">%. </w:t>
      </w:r>
    </w:p>
    <w:p w14:paraId="68F37FF5">
      <w:pPr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 xml:space="preserve"> Для целевых показателей по мероприятиям:</w:t>
      </w:r>
    </w:p>
    <w:p w14:paraId="2B618962">
      <w:pPr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 xml:space="preserve">Целевой показатель </w:t>
      </w:r>
    </w:p>
    <w:p w14:paraId="79AFC475">
      <w:pPr>
        <w:widowControl w:val="0"/>
        <w:suppressLineNumbers/>
        <w:suppressAutoHyphens/>
        <w:snapToGrid w:val="0"/>
        <w:spacing w:after="0" w:line="240" w:lineRule="auto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 xml:space="preserve">ЗПп/пф – </w:t>
      </w:r>
      <w:r>
        <w:rPr>
          <w:rFonts w:ascii="Times New Roman" w:hAnsi="Times New Roman" w:eastAsia="Andale Sans UI" w:cs="Tahoma"/>
          <w:kern w:val="2"/>
          <w:sz w:val="24"/>
          <w:szCs w:val="24"/>
          <w:lang w:eastAsia="zh-CN"/>
        </w:rPr>
        <w:t xml:space="preserve">100м разметки\100м2 букв.цифр  </w:t>
      </w:r>
      <w:r>
        <w:rPr>
          <w:rFonts w:hint="default" w:ascii="Times New Roman" w:hAnsi="Times New Roman" w:eastAsia="Andale Sans UI" w:cs="Tahoma"/>
          <w:kern w:val="2"/>
          <w:sz w:val="24"/>
          <w:szCs w:val="24"/>
          <w:lang w:val="ru-RU" w:eastAsia="zh-CN"/>
        </w:rPr>
        <w:t xml:space="preserve"> - </w:t>
      </w:r>
      <w:r>
        <w:rPr>
          <w:rFonts w:ascii="Times New Roman" w:hAnsi="Times New Roman" w:eastAsia="Andale Sans UI" w:cs="Tahoma"/>
          <w:kern w:val="2"/>
          <w:sz w:val="24"/>
          <w:szCs w:val="24"/>
          <w:lang w:eastAsia="zh-CN"/>
        </w:rPr>
        <w:t>3,44\0,472</w:t>
      </w:r>
    </w:p>
    <w:p w14:paraId="7963AEAD">
      <w:pPr>
        <w:widowControl w:val="0"/>
        <w:suppressLineNumbers/>
        <w:suppressAutoHyphens/>
        <w:snapToGrid w:val="0"/>
        <w:spacing w:after="0" w:line="240" w:lineRule="auto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 xml:space="preserve">ЗПп/пп - </w:t>
      </w:r>
      <w:r>
        <w:rPr>
          <w:rFonts w:ascii="Times New Roman" w:hAnsi="Times New Roman" w:eastAsia="Andale Sans UI" w:cs="Tahoma"/>
          <w:kern w:val="2"/>
          <w:sz w:val="24"/>
          <w:szCs w:val="24"/>
          <w:lang w:eastAsia="zh-CN"/>
        </w:rPr>
        <w:t xml:space="preserve">100м разметки\100м2 букв.цифр  </w:t>
      </w:r>
      <w:r>
        <w:rPr>
          <w:rFonts w:hint="default" w:ascii="Times New Roman" w:hAnsi="Times New Roman" w:eastAsia="Andale Sans UI" w:cs="Tahoma"/>
          <w:kern w:val="2"/>
          <w:sz w:val="24"/>
          <w:szCs w:val="24"/>
          <w:lang w:val="ru-RU" w:eastAsia="zh-CN"/>
        </w:rPr>
        <w:t xml:space="preserve"> - </w:t>
      </w:r>
      <w:r>
        <w:rPr>
          <w:rFonts w:ascii="Times New Roman" w:hAnsi="Times New Roman" w:eastAsia="Andale Sans UI" w:cs="Tahoma"/>
          <w:kern w:val="2"/>
          <w:sz w:val="24"/>
          <w:szCs w:val="24"/>
          <w:lang w:eastAsia="zh-CN"/>
        </w:rPr>
        <w:t>3,44\0,472</w:t>
      </w:r>
    </w:p>
    <w:p w14:paraId="035785A8">
      <w:pPr>
        <w:rPr>
          <w:rFonts w:hint="default"/>
          <w:sz w:val="28"/>
          <w:szCs w:val="28"/>
        </w:rPr>
      </w:pPr>
    </w:p>
    <w:p w14:paraId="195A5304">
      <w:pPr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СДп/ппз= 1</w:t>
      </w:r>
    </w:p>
    <w:p w14:paraId="189B8873">
      <w:pPr>
        <w:rPr>
          <w:rFonts w:hint="default"/>
          <w:sz w:val="28"/>
          <w:szCs w:val="28"/>
        </w:rPr>
      </w:pPr>
    </w:p>
    <w:p w14:paraId="7376F5B9">
      <w:pPr>
        <w:rPr>
          <w:rFonts w:ascii="Times New Roman" w:hAnsi="Times New Roman" w:eastAsia="Andale Sans UI" w:cs="Tahoma"/>
          <w:kern w:val="2"/>
          <w:sz w:val="24"/>
          <w:szCs w:val="24"/>
          <w:lang w:eastAsia="zh-CN"/>
        </w:rPr>
      </w:pPr>
      <w:r>
        <w:rPr>
          <w:rFonts w:hint="default"/>
          <w:sz w:val="28"/>
          <w:szCs w:val="28"/>
        </w:rPr>
        <w:t xml:space="preserve">Целевой показатель  - </w:t>
      </w:r>
      <w:r>
        <w:rPr>
          <w:rFonts w:ascii="Times New Roman" w:hAnsi="Times New Roman" w:eastAsia="Andale Sans UI" w:cs="Tahoma"/>
          <w:kern w:val="2"/>
          <w:sz w:val="24"/>
          <w:szCs w:val="24"/>
          <w:lang w:eastAsia="zh-CN"/>
        </w:rPr>
        <w:t xml:space="preserve"> «Ямочный ремонт асфальтобетонного покрытия дорожной сети Дядьковского сельского поселения Кореновского района»</w:t>
      </w:r>
    </w:p>
    <w:p w14:paraId="083918E5">
      <w:pPr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</w:rPr>
        <w:t xml:space="preserve">ЗПп/пф – </w:t>
      </w:r>
      <w:r>
        <w:rPr>
          <w:rFonts w:hint="default"/>
          <w:sz w:val="28"/>
          <w:szCs w:val="28"/>
          <w:lang w:val="ru-RU"/>
        </w:rPr>
        <w:t>Ремонт дорожного покрытия 1,925 на 100м2</w:t>
      </w:r>
    </w:p>
    <w:p w14:paraId="0BD875AF">
      <w:pPr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</w:rPr>
        <w:t xml:space="preserve">ЗПп/пп - </w:t>
      </w:r>
      <w:r>
        <w:rPr>
          <w:rFonts w:hint="default"/>
          <w:sz w:val="28"/>
          <w:szCs w:val="28"/>
          <w:lang w:val="ru-RU"/>
        </w:rPr>
        <w:t>Ремонт дорожного покрытия 1,925 на 100м2</w:t>
      </w:r>
    </w:p>
    <w:p w14:paraId="31F9057D">
      <w:pPr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СДп/ппз= 1</w:t>
      </w:r>
    </w:p>
    <w:p w14:paraId="429BA499">
      <w:pPr>
        <w:rPr>
          <w:rFonts w:hint="default"/>
          <w:sz w:val="28"/>
          <w:szCs w:val="28"/>
        </w:rPr>
      </w:pPr>
    </w:p>
    <w:p w14:paraId="77081054">
      <w:pPr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 xml:space="preserve">Целевой показатель - </w:t>
      </w:r>
      <w:r>
        <w:rPr>
          <w:rFonts w:ascii="Times New Roman" w:hAnsi="Times New Roman" w:eastAsia="Andale Sans UI" w:cs="Tahoma"/>
          <w:kern w:val="2"/>
          <w:sz w:val="24"/>
          <w:szCs w:val="24"/>
          <w:lang w:eastAsia="zh-CN"/>
        </w:rPr>
        <w:t>«Установка   дорожного знака»</w:t>
      </w:r>
    </w:p>
    <w:p w14:paraId="51397DF6">
      <w:pPr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В том числе:</w:t>
      </w:r>
    </w:p>
    <w:p w14:paraId="20FD2ABD">
      <w:pPr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 xml:space="preserve"> - </w:t>
      </w:r>
      <w:r>
        <w:rPr>
          <w:rFonts w:ascii="Times New Roman" w:hAnsi="Times New Roman"/>
        </w:rPr>
        <w:t>Сохранение достигнутого уровня показателя аварийности на дорогах, особенно с участием пешеходов</w:t>
      </w:r>
      <w:r>
        <w:rPr>
          <w:rFonts w:hint="default"/>
          <w:sz w:val="28"/>
          <w:szCs w:val="28"/>
        </w:rPr>
        <w:t>;</w:t>
      </w:r>
    </w:p>
    <w:p w14:paraId="729D1326">
      <w:pPr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 xml:space="preserve">- </w:t>
      </w:r>
      <w:r>
        <w:rPr>
          <w:rFonts w:ascii="Times New Roman" w:hAnsi="Times New Roman"/>
        </w:rPr>
        <w:t>Установка   дорожного знака 5.2(искусственная  неровность) по ул. Ленина  в станице Дядьковской  Кореновского района</w:t>
      </w:r>
    </w:p>
    <w:p w14:paraId="1EA6C60B">
      <w:pPr>
        <w:rPr>
          <w:rFonts w:hint="default"/>
          <w:sz w:val="28"/>
          <w:szCs w:val="28"/>
        </w:rPr>
      </w:pPr>
    </w:p>
    <w:p w14:paraId="090AEB9C">
      <w:pPr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 xml:space="preserve">ЗПп/пф – </w:t>
      </w:r>
      <w:r>
        <w:rPr>
          <w:rFonts w:ascii="Times New Roman" w:hAnsi="Times New Roman" w:eastAsia="Andale Sans UI" w:cs="Tahoma"/>
          <w:kern w:val="2"/>
          <w:sz w:val="24"/>
          <w:szCs w:val="24"/>
          <w:lang w:eastAsia="zh-CN"/>
        </w:rPr>
        <w:t>«Установка   дорожного знака»</w:t>
      </w:r>
    </w:p>
    <w:p w14:paraId="4CB88A6B">
      <w:pPr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В том числе:</w:t>
      </w:r>
    </w:p>
    <w:p w14:paraId="33649200">
      <w:pPr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</w:rPr>
        <w:t xml:space="preserve"> - </w:t>
      </w:r>
      <w:r>
        <w:rPr>
          <w:rFonts w:ascii="Times New Roman" w:hAnsi="Times New Roman"/>
        </w:rPr>
        <w:t>Сохранение достигнутого уровня показателя аварийности на дорогах, особенно с участием пешеходов</w:t>
      </w:r>
      <w:r>
        <w:rPr>
          <w:rFonts w:hint="default" w:ascii="Times New Roman"/>
          <w:sz w:val="28"/>
          <w:szCs w:val="28"/>
          <w:lang w:val="ru-RU"/>
        </w:rPr>
        <w:t xml:space="preserve"> -0 </w:t>
      </w:r>
    </w:p>
    <w:p w14:paraId="036E2787">
      <w:pPr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</w:rPr>
        <w:t xml:space="preserve">- </w:t>
      </w:r>
      <w:r>
        <w:rPr>
          <w:rFonts w:ascii="Times New Roman" w:hAnsi="Times New Roman"/>
        </w:rPr>
        <w:t>Установка   дорожного знака 5.2(искусственная  неровность) по ул. Ленина  в станице Дядьковской  Кореновского района</w:t>
      </w:r>
      <w:r>
        <w:rPr>
          <w:rFonts w:hint="default" w:ascii="Times New Roman" w:hAnsi="Times New Roman"/>
          <w:lang w:val="ru-RU"/>
        </w:rPr>
        <w:t xml:space="preserve"> 1</w:t>
      </w:r>
    </w:p>
    <w:p w14:paraId="1ADC6C2D">
      <w:pPr>
        <w:rPr>
          <w:rFonts w:hint="default"/>
          <w:sz w:val="28"/>
          <w:szCs w:val="28"/>
        </w:rPr>
      </w:pPr>
    </w:p>
    <w:p w14:paraId="13580456">
      <w:pPr>
        <w:rPr>
          <w:rFonts w:hint="default"/>
          <w:sz w:val="28"/>
          <w:szCs w:val="28"/>
        </w:rPr>
      </w:pPr>
    </w:p>
    <w:p w14:paraId="024E1D3C">
      <w:pPr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 xml:space="preserve">ЗПп/пп - </w:t>
      </w:r>
      <w:r>
        <w:rPr>
          <w:rFonts w:ascii="Times New Roman" w:hAnsi="Times New Roman" w:eastAsia="Andale Sans UI" w:cs="Tahoma"/>
          <w:kern w:val="2"/>
          <w:sz w:val="24"/>
          <w:szCs w:val="24"/>
          <w:lang w:eastAsia="zh-CN"/>
        </w:rPr>
        <w:t>«Установка   дорожного знака»</w:t>
      </w:r>
    </w:p>
    <w:p w14:paraId="712D08DF">
      <w:pPr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В том числе:</w:t>
      </w:r>
    </w:p>
    <w:p w14:paraId="701202AB">
      <w:pPr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 xml:space="preserve"> - </w:t>
      </w:r>
      <w:r>
        <w:rPr>
          <w:rFonts w:ascii="Times New Roman" w:hAnsi="Times New Roman"/>
        </w:rPr>
        <w:t>Сохранение достигнутого уровня показателя аварийности на дорогах, особенно с участием пешеходов</w:t>
      </w:r>
      <w:r>
        <w:rPr>
          <w:rFonts w:hint="default" w:ascii="Times New Roman" w:hAnsi="Times New Roman"/>
          <w:lang w:val="ru-RU"/>
        </w:rPr>
        <w:t>- 0</w:t>
      </w:r>
      <w:r>
        <w:rPr>
          <w:rFonts w:hint="default"/>
          <w:sz w:val="28"/>
          <w:szCs w:val="28"/>
        </w:rPr>
        <w:t>;</w:t>
      </w:r>
    </w:p>
    <w:p w14:paraId="1BDAE0F9">
      <w:pPr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</w:rPr>
        <w:t xml:space="preserve">- </w:t>
      </w:r>
      <w:r>
        <w:rPr>
          <w:rFonts w:ascii="Times New Roman" w:hAnsi="Times New Roman"/>
        </w:rPr>
        <w:t>Установка   дорожного знака 5.2(искусственная  неровность) по ул. Ленина  в станице Дядьковской  Кореновского района</w:t>
      </w:r>
      <w:r>
        <w:rPr>
          <w:rFonts w:hint="default" w:ascii="Times New Roman" w:hAnsi="Times New Roman"/>
          <w:lang w:val="ru-RU"/>
        </w:rPr>
        <w:t xml:space="preserve"> -1 </w:t>
      </w:r>
    </w:p>
    <w:p w14:paraId="1DC7C7B6">
      <w:pPr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.</w:t>
      </w:r>
    </w:p>
    <w:p w14:paraId="0CED7201">
      <w:pPr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СДп/ппз= 1</w:t>
      </w:r>
    </w:p>
    <w:p w14:paraId="3461B070">
      <w:pPr>
        <w:rPr>
          <w:rFonts w:hint="default"/>
          <w:sz w:val="28"/>
          <w:szCs w:val="28"/>
        </w:rPr>
      </w:pPr>
    </w:p>
    <w:p w14:paraId="593AD19A">
      <w:pPr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 xml:space="preserve">Целевой показатель  - </w:t>
      </w:r>
      <w:r>
        <w:rPr>
          <w:rFonts w:ascii="Times New Roman" w:hAnsi="Times New Roman" w:eastAsia="Andale Sans UI" w:cs="Tahoma"/>
          <w:kern w:val="2"/>
          <w:sz w:val="24"/>
          <w:szCs w:val="24"/>
          <w:lang w:eastAsia="zh-CN"/>
        </w:rPr>
        <w:t xml:space="preserve"> снижение роста  уровня аварийности на дорогах Дядьковского сельского поселения Кореновского района</w:t>
      </w:r>
      <w:r>
        <w:rPr>
          <w:rFonts w:hint="default"/>
          <w:sz w:val="28"/>
          <w:szCs w:val="28"/>
        </w:rPr>
        <w:t>.</w:t>
      </w:r>
    </w:p>
    <w:p w14:paraId="2A33107D">
      <w:pPr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</w:rPr>
        <w:t xml:space="preserve"> ЗПп/пф – </w:t>
      </w:r>
      <w:r>
        <w:rPr>
          <w:rFonts w:hint="default"/>
          <w:sz w:val="28"/>
          <w:szCs w:val="28"/>
          <w:lang w:val="ru-RU"/>
        </w:rPr>
        <w:t>0</w:t>
      </w:r>
    </w:p>
    <w:p w14:paraId="38B702E5">
      <w:pPr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</w:rPr>
        <w:t xml:space="preserve">ЗПп/пп - </w:t>
      </w:r>
      <w:r>
        <w:rPr>
          <w:rFonts w:hint="default"/>
          <w:sz w:val="28"/>
          <w:szCs w:val="28"/>
          <w:lang w:val="ru-RU"/>
        </w:rPr>
        <w:t>0</w:t>
      </w:r>
    </w:p>
    <w:p w14:paraId="07F05B25">
      <w:pPr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СДп/ппз= 1</w:t>
      </w:r>
    </w:p>
    <w:p w14:paraId="219F04BA">
      <w:pPr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 xml:space="preserve">СДп/ппз = ЗПп/пф / ЗПп/пп; </w:t>
      </w:r>
    </w:p>
    <w:p w14:paraId="78459B34">
      <w:pPr>
        <w:rPr>
          <w:rFonts w:hint="default"/>
          <w:sz w:val="28"/>
          <w:szCs w:val="28"/>
        </w:rPr>
      </w:pPr>
    </w:p>
    <w:p w14:paraId="0959DD6C">
      <w:pPr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 xml:space="preserve">Целевой показатель  - </w:t>
      </w:r>
      <w:r>
        <w:rPr>
          <w:rFonts w:ascii="Times New Roman" w:hAnsi="Times New Roman" w:eastAsia="Andale Sans UI" w:cs="Tahoma"/>
          <w:kern w:val="2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>снижение уровня  числа лиц, погибших в дорожно-транспортных происшествиях</w:t>
      </w:r>
      <w:r>
        <w:rPr>
          <w:rFonts w:hint="default"/>
          <w:sz w:val="28"/>
          <w:szCs w:val="28"/>
        </w:rPr>
        <w:t xml:space="preserve"> </w:t>
      </w:r>
    </w:p>
    <w:p w14:paraId="0B348E5E">
      <w:pPr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</w:rPr>
        <w:t xml:space="preserve">ЗПп/пф – </w:t>
      </w:r>
      <w:r>
        <w:rPr>
          <w:rFonts w:hint="default"/>
          <w:sz w:val="28"/>
          <w:szCs w:val="28"/>
          <w:lang w:val="ru-RU"/>
        </w:rPr>
        <w:t>0</w:t>
      </w:r>
    </w:p>
    <w:p w14:paraId="526CCBE0">
      <w:pPr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</w:rPr>
        <w:t xml:space="preserve">ЗПп/пп - </w:t>
      </w:r>
      <w:r>
        <w:rPr>
          <w:rFonts w:hint="default"/>
          <w:sz w:val="28"/>
          <w:szCs w:val="28"/>
          <w:lang w:val="ru-RU"/>
        </w:rPr>
        <w:t>0</w:t>
      </w:r>
    </w:p>
    <w:p w14:paraId="7D8B78D1">
      <w:pPr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СДп/ппз= 1</w:t>
      </w:r>
    </w:p>
    <w:p w14:paraId="5F6EA525">
      <w:pPr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 xml:space="preserve">СДп/ппз = ЗПп/пф / ЗПп/пп; </w:t>
      </w:r>
    </w:p>
    <w:p w14:paraId="23CD8155">
      <w:pPr>
        <w:rPr>
          <w:rFonts w:hint="default"/>
          <w:sz w:val="28"/>
          <w:szCs w:val="28"/>
        </w:rPr>
      </w:pPr>
    </w:p>
    <w:p w14:paraId="6AD63129">
      <w:pPr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 xml:space="preserve">Целевой показатель  - 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социальный риск (число лиц, погибших в дорожно-транспортных происшествиях, на 1тыс. населения  по итогам</w:t>
      </w:r>
      <w:r>
        <w:rPr>
          <w:rFonts w:hint="default"/>
          <w:sz w:val="28"/>
          <w:szCs w:val="28"/>
        </w:rPr>
        <w:t xml:space="preserve"> ЗПп/пф – 0</w:t>
      </w:r>
    </w:p>
    <w:p w14:paraId="1FA2D0A1">
      <w:pPr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ЗПп/пп - 0</w:t>
      </w:r>
    </w:p>
    <w:p w14:paraId="3D758E9F">
      <w:pPr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СДп/ппз= 1</w:t>
      </w:r>
    </w:p>
    <w:p w14:paraId="5C06AADC">
      <w:pPr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 xml:space="preserve">СДп/ппз = ЗПп/пф / ЗПп/пп; </w:t>
      </w:r>
    </w:p>
    <w:p w14:paraId="58AF9CBF">
      <w:pPr>
        <w:rPr>
          <w:rFonts w:hint="default"/>
          <w:sz w:val="28"/>
          <w:szCs w:val="28"/>
        </w:rPr>
      </w:pPr>
    </w:p>
    <w:p w14:paraId="320EF7CF">
      <w:pPr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hint="default"/>
          <w:sz w:val="28"/>
          <w:szCs w:val="28"/>
        </w:rPr>
        <w:t xml:space="preserve">Целевой показатель  - 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 транспортный риск (число, лиц погибших в дорожно-транспортных происшествиях,</w:t>
      </w:r>
    </w:p>
    <w:p w14:paraId="655B6EE2">
      <w:pPr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ЗПп/пф – 0</w:t>
      </w:r>
    </w:p>
    <w:p w14:paraId="504F3958">
      <w:pPr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ЗПп/пп - 0</w:t>
      </w:r>
    </w:p>
    <w:p w14:paraId="23A335C8">
      <w:pPr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СДп/ппз= 1</w:t>
      </w:r>
    </w:p>
    <w:p w14:paraId="7F1DC3AE">
      <w:pPr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 xml:space="preserve">СДп/ппз = ЗПп/пф / ЗПп/пп; </w:t>
      </w:r>
    </w:p>
    <w:p w14:paraId="5C16B6BB">
      <w:pPr>
        <w:rPr>
          <w:rFonts w:hint="default"/>
          <w:sz w:val="28"/>
          <w:szCs w:val="28"/>
        </w:rPr>
      </w:pPr>
    </w:p>
    <w:p w14:paraId="3538E022">
      <w:pPr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ab/>
      </w:r>
      <w:r>
        <w:rPr>
          <w:rFonts w:hint="default"/>
          <w:sz w:val="28"/>
          <w:szCs w:val="28"/>
        </w:rPr>
        <w:t xml:space="preserve"> Степень реализации</w:t>
      </w:r>
    </w:p>
    <w:p w14:paraId="40221E1B">
      <w:pPr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 xml:space="preserve">рассчитывается по формуле: </w:t>
      </w:r>
    </w:p>
    <w:p w14:paraId="1EDFF176">
      <w:pPr>
        <w:rPr>
          <w:rFonts w:hint="default"/>
          <w:sz w:val="28"/>
          <w:szCs w:val="28"/>
        </w:rPr>
      </w:pPr>
    </w:p>
    <w:p w14:paraId="1B3D4536">
      <w:pPr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N СРп/п= ∑ СДп/ппз / N,</w:t>
      </w:r>
    </w:p>
    <w:p w14:paraId="6A0F32E4">
      <w:pPr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где:</w:t>
      </w:r>
    </w:p>
    <w:p w14:paraId="0C45F48A">
      <w:pPr>
        <w:rPr>
          <w:rFonts w:hint="default"/>
          <w:sz w:val="28"/>
          <w:szCs w:val="28"/>
        </w:rPr>
      </w:pPr>
    </w:p>
    <w:p w14:paraId="5A8B2416">
      <w:pPr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ab/>
      </w:r>
      <w:r>
        <w:rPr>
          <w:rFonts w:hint="default"/>
          <w:sz w:val="28"/>
          <w:szCs w:val="28"/>
        </w:rPr>
        <w:t>СРп/п – степень реализации</w:t>
      </w:r>
    </w:p>
    <w:p w14:paraId="3C85A398">
      <w:pPr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ab/>
      </w:r>
      <w:r>
        <w:rPr>
          <w:rFonts w:hint="default"/>
          <w:sz w:val="28"/>
          <w:szCs w:val="28"/>
        </w:rPr>
        <w:t xml:space="preserve">СДп/ппз – степень достижения  планового значения целевого показателя ; </w:t>
      </w:r>
    </w:p>
    <w:p w14:paraId="49D76A19">
      <w:pPr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ab/>
      </w:r>
      <w:r>
        <w:rPr>
          <w:rFonts w:hint="default"/>
          <w:sz w:val="28"/>
          <w:szCs w:val="28"/>
        </w:rPr>
        <w:t xml:space="preserve">N – число целевых показателей подпрограммы (основного мероприятия). </w:t>
      </w:r>
    </w:p>
    <w:p w14:paraId="1D61EEE5">
      <w:pPr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ab/>
      </w:r>
      <w:r>
        <w:rPr>
          <w:rFonts w:hint="default"/>
          <w:sz w:val="28"/>
          <w:szCs w:val="28"/>
        </w:rPr>
        <w:t xml:space="preserve">При использовании данной формулы в случаях, если СДп/ппз&gt;1, значение </w:t>
      </w:r>
    </w:p>
    <w:p w14:paraId="3249887F">
      <w:pPr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 xml:space="preserve">СДп/ппз принимается равным 1. </w:t>
      </w:r>
    </w:p>
    <w:p w14:paraId="71814ACF">
      <w:pPr>
        <w:rPr>
          <w:rFonts w:hint="default"/>
          <w:sz w:val="28"/>
          <w:szCs w:val="28"/>
        </w:rPr>
      </w:pPr>
    </w:p>
    <w:p w14:paraId="67B6353A">
      <w:pPr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Степень реализации</w:t>
      </w:r>
    </w:p>
    <w:p w14:paraId="076ABBF8">
      <w:pPr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 xml:space="preserve"> Основного мероприятия - </w:t>
      </w:r>
      <w:r>
        <w:rPr>
          <w:rFonts w:ascii="Times New Roman" w:hAnsi="Times New Roman" w:eastAsia="Andale Sans UI" w:cs="Tahoma"/>
          <w:kern w:val="2"/>
          <w:sz w:val="24"/>
          <w:szCs w:val="24"/>
          <w:lang w:eastAsia="zh-CN"/>
        </w:rPr>
        <w:t>«Нанесение дорожной разметки краской с микросферами стеклянными при помощи краскопульта высокого давления по улицам  в ст. Дядьковской»</w:t>
      </w:r>
      <w:r>
        <w:rPr>
          <w:rFonts w:hint="default"/>
          <w:sz w:val="28"/>
          <w:szCs w:val="28"/>
        </w:rPr>
        <w:t xml:space="preserve">,  рассчитывается по формуле: </w:t>
      </w:r>
    </w:p>
    <w:p w14:paraId="1BC23584">
      <w:pPr>
        <w:rPr>
          <w:rFonts w:hint="default"/>
          <w:sz w:val="28"/>
          <w:szCs w:val="28"/>
        </w:rPr>
      </w:pPr>
    </w:p>
    <w:p w14:paraId="2FB8C72F">
      <w:pPr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N СРп/п= ∑ СДп/ппз / N,</w:t>
      </w:r>
    </w:p>
    <w:p w14:paraId="5636B0A8">
      <w:pPr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где:</w:t>
      </w:r>
    </w:p>
    <w:p w14:paraId="786784F5">
      <w:pPr>
        <w:rPr>
          <w:rFonts w:hint="default"/>
          <w:sz w:val="28"/>
          <w:szCs w:val="28"/>
        </w:rPr>
      </w:pPr>
    </w:p>
    <w:p w14:paraId="3F03534F">
      <w:pPr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ab/>
      </w:r>
      <w:r>
        <w:rPr>
          <w:rFonts w:hint="default"/>
          <w:sz w:val="28"/>
          <w:szCs w:val="28"/>
        </w:rPr>
        <w:t xml:space="preserve">СРп/п – Основного мероприятия - </w:t>
      </w:r>
      <w:r>
        <w:rPr>
          <w:rFonts w:ascii="Times New Roman" w:hAnsi="Times New Roman" w:eastAsia="Andale Sans UI" w:cs="Tahoma"/>
          <w:kern w:val="2"/>
          <w:sz w:val="24"/>
          <w:szCs w:val="24"/>
          <w:lang w:eastAsia="zh-CN"/>
        </w:rPr>
        <w:t>«Нанесение дорожной разметки краской с микросферами стеклянными при помощи краскопульта высокого давления по улицам  в ст. Дядьковской»</w:t>
      </w:r>
      <w:r>
        <w:rPr>
          <w:rFonts w:hint="default"/>
          <w:sz w:val="28"/>
          <w:szCs w:val="28"/>
        </w:rPr>
        <w:t xml:space="preserve"> - 100%; </w:t>
      </w:r>
    </w:p>
    <w:p w14:paraId="703E001B">
      <w:pPr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ab/>
      </w:r>
      <w:r>
        <w:rPr>
          <w:rFonts w:hint="default"/>
          <w:sz w:val="28"/>
          <w:szCs w:val="28"/>
        </w:rPr>
        <w:t xml:space="preserve">СДп/ппз – Основного мероприятия - </w:t>
      </w:r>
      <w:r>
        <w:rPr>
          <w:rFonts w:ascii="Times New Roman" w:hAnsi="Times New Roman" w:eastAsia="Andale Sans UI" w:cs="Tahoma"/>
          <w:kern w:val="2"/>
          <w:sz w:val="24"/>
          <w:szCs w:val="24"/>
          <w:lang w:eastAsia="zh-CN"/>
        </w:rPr>
        <w:t>«Нанесение дорожной разметки краской с микросферами стеклянными при помощи краскопульта высокого давления по улицам  в ст. Дядьковской»</w:t>
      </w:r>
      <w:r>
        <w:rPr>
          <w:rFonts w:hint="default"/>
          <w:sz w:val="28"/>
          <w:szCs w:val="28"/>
        </w:rPr>
        <w:t xml:space="preserve">  - 100%; </w:t>
      </w:r>
    </w:p>
    <w:p w14:paraId="6553D067">
      <w:pPr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ab/>
      </w:r>
      <w:r>
        <w:rPr>
          <w:rFonts w:hint="default"/>
          <w:sz w:val="28"/>
          <w:szCs w:val="28"/>
        </w:rPr>
        <w:t xml:space="preserve">N – число целевых показателей Основного мероприятия - </w:t>
      </w:r>
      <w:r>
        <w:rPr>
          <w:rFonts w:ascii="Times New Roman" w:hAnsi="Times New Roman" w:eastAsia="Andale Sans UI" w:cs="Tahoma"/>
          <w:kern w:val="2"/>
          <w:sz w:val="24"/>
          <w:szCs w:val="24"/>
          <w:lang w:eastAsia="zh-CN"/>
        </w:rPr>
        <w:t>«Нанесение дорожной разметки краской с микросферами стеклянными при помощи краскопульта высокого давления по улицам  в ст. Дядьковской»</w:t>
      </w:r>
      <w:r>
        <w:rPr>
          <w:rFonts w:hint="default"/>
          <w:sz w:val="28"/>
          <w:szCs w:val="28"/>
        </w:rPr>
        <w:t xml:space="preserve"> -</w:t>
      </w:r>
      <w:r>
        <w:rPr>
          <w:rFonts w:hint="default"/>
          <w:sz w:val="28"/>
          <w:szCs w:val="28"/>
          <w:lang w:val="ru-RU"/>
        </w:rPr>
        <w:t xml:space="preserve">2 </w:t>
      </w:r>
      <w:r>
        <w:rPr>
          <w:rFonts w:hint="default"/>
          <w:sz w:val="28"/>
          <w:szCs w:val="28"/>
        </w:rPr>
        <w:t xml:space="preserve"> мероприятия</w:t>
      </w:r>
      <w:r>
        <w:rPr>
          <w:rFonts w:hint="default"/>
          <w:sz w:val="28"/>
          <w:szCs w:val="28"/>
          <w:lang w:val="ru-RU"/>
        </w:rPr>
        <w:t>(осенью и весной)</w:t>
      </w:r>
      <w:r>
        <w:rPr>
          <w:rFonts w:hint="default"/>
          <w:sz w:val="28"/>
          <w:szCs w:val="28"/>
        </w:rPr>
        <w:t xml:space="preserve">. </w:t>
      </w:r>
    </w:p>
    <w:p w14:paraId="35A87600">
      <w:pPr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ab/>
      </w:r>
      <w:r>
        <w:rPr>
          <w:rFonts w:hint="default"/>
          <w:sz w:val="28"/>
          <w:szCs w:val="28"/>
        </w:rPr>
        <w:t xml:space="preserve">При использовании данной формулы в случаях, если СДп/ппз&gt;1, значение </w:t>
      </w:r>
    </w:p>
    <w:p w14:paraId="15C08DAD">
      <w:pPr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СДп/ппз принимается равным 1.</w:t>
      </w:r>
    </w:p>
    <w:p w14:paraId="62A10E72">
      <w:pPr>
        <w:rPr>
          <w:rFonts w:hint="default"/>
          <w:sz w:val="28"/>
          <w:szCs w:val="28"/>
        </w:rPr>
      </w:pPr>
    </w:p>
    <w:p w14:paraId="317DB03F">
      <w:pPr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Степень реализации</w:t>
      </w:r>
    </w:p>
    <w:p w14:paraId="705864A2">
      <w:pPr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 xml:space="preserve"> Основного мероприятия - </w:t>
      </w:r>
      <w:r>
        <w:rPr>
          <w:rFonts w:ascii="Times New Roman" w:hAnsi="Times New Roman" w:eastAsia="Andale Sans UI" w:cs="Tahoma"/>
          <w:kern w:val="2"/>
          <w:sz w:val="24"/>
          <w:szCs w:val="24"/>
          <w:lang w:eastAsia="zh-CN"/>
        </w:rPr>
        <w:t>«Ямочный ремонт асфальтобетонного покрытия дорожной сети Дядьковского сельского поселения Кореновского района»</w:t>
      </w:r>
      <w:r>
        <w:rPr>
          <w:rFonts w:hint="default"/>
          <w:sz w:val="28"/>
          <w:szCs w:val="28"/>
        </w:rPr>
        <w:t xml:space="preserve">,  рассчитывается по формуле: </w:t>
      </w:r>
    </w:p>
    <w:p w14:paraId="20D2C4D7">
      <w:pPr>
        <w:rPr>
          <w:rFonts w:hint="default"/>
          <w:sz w:val="28"/>
          <w:szCs w:val="28"/>
        </w:rPr>
      </w:pPr>
    </w:p>
    <w:p w14:paraId="3B35D364">
      <w:pPr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N СРп/п= ∑ СДп/ппз / N,</w:t>
      </w:r>
    </w:p>
    <w:p w14:paraId="6069D25E">
      <w:pPr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где:</w:t>
      </w:r>
    </w:p>
    <w:p w14:paraId="514EA4CA">
      <w:pPr>
        <w:rPr>
          <w:rFonts w:hint="default"/>
          <w:sz w:val="28"/>
          <w:szCs w:val="28"/>
        </w:rPr>
      </w:pPr>
    </w:p>
    <w:p w14:paraId="7703831D">
      <w:pPr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ab/>
      </w:r>
      <w:r>
        <w:rPr>
          <w:rFonts w:hint="default"/>
          <w:sz w:val="28"/>
          <w:szCs w:val="28"/>
        </w:rPr>
        <w:t xml:space="preserve">СРп/п – </w:t>
      </w:r>
      <w:r>
        <w:rPr>
          <w:rFonts w:ascii="Times New Roman" w:hAnsi="Times New Roman" w:eastAsia="Andale Sans UI" w:cs="Tahoma"/>
          <w:kern w:val="2"/>
          <w:sz w:val="24"/>
          <w:szCs w:val="24"/>
          <w:lang w:eastAsia="zh-CN"/>
        </w:rPr>
        <w:t>Ямочный ремонт асфальтобетонного покрытия дорожной сети Дядьковского сельского поселения Кореновского района</w:t>
      </w:r>
      <w:r>
        <w:rPr>
          <w:rFonts w:hint="default"/>
          <w:sz w:val="28"/>
          <w:szCs w:val="28"/>
        </w:rPr>
        <w:t>.  В том числе:</w:t>
      </w:r>
    </w:p>
    <w:p w14:paraId="59562036">
      <w:pPr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 xml:space="preserve"> - </w:t>
      </w:r>
      <w:r>
        <w:rPr>
          <w:rFonts w:ascii="Times New Roman" w:hAnsi="Times New Roman" w:eastAsia="Andale Sans UI" w:cs="Tahoma"/>
          <w:kern w:val="2"/>
          <w:sz w:val="24"/>
          <w:szCs w:val="24"/>
          <w:lang w:eastAsia="zh-CN"/>
        </w:rPr>
        <w:t>Сохранение достигнутого уровня показателя аварийности на дорогах, особенно с участием пешеходов</w:t>
      </w:r>
      <w:r>
        <w:rPr>
          <w:rFonts w:hint="default"/>
          <w:sz w:val="28"/>
          <w:szCs w:val="28"/>
        </w:rPr>
        <w:t xml:space="preserve"> </w:t>
      </w:r>
      <w:r>
        <w:rPr>
          <w:rFonts w:hint="default"/>
          <w:sz w:val="28"/>
          <w:szCs w:val="28"/>
          <w:lang w:val="ru-RU"/>
        </w:rPr>
        <w:t xml:space="preserve"> значение 0</w:t>
      </w:r>
      <w:r>
        <w:rPr>
          <w:rFonts w:hint="default"/>
          <w:sz w:val="28"/>
          <w:szCs w:val="28"/>
        </w:rPr>
        <w:t>;</w:t>
      </w:r>
    </w:p>
    <w:p w14:paraId="4989EB4B">
      <w:pPr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-</w:t>
      </w:r>
      <w:r>
        <w:rPr>
          <w:rFonts w:hint="default"/>
          <w:sz w:val="28"/>
          <w:szCs w:val="28"/>
        </w:rPr>
        <w:tab/>
      </w:r>
      <w:r>
        <w:rPr>
          <w:rFonts w:hint="default"/>
          <w:sz w:val="28"/>
          <w:szCs w:val="28"/>
        </w:rPr>
        <w:t xml:space="preserve">СДп/ппз – </w:t>
      </w:r>
      <w:r>
        <w:rPr>
          <w:rFonts w:ascii="Times New Roman" w:hAnsi="Times New Roman" w:eastAsia="Andale Sans UI" w:cs="Tahoma"/>
          <w:kern w:val="2"/>
          <w:sz w:val="24"/>
          <w:szCs w:val="24"/>
          <w:lang w:eastAsia="zh-CN"/>
        </w:rPr>
        <w:t>Сохранение достигнутого уровня показателя аварийности на дорогах, особенно с участием пешеходов</w:t>
      </w:r>
      <w:r>
        <w:rPr>
          <w:rFonts w:hint="default"/>
          <w:sz w:val="28"/>
          <w:szCs w:val="28"/>
        </w:rPr>
        <w:t xml:space="preserve"> </w:t>
      </w:r>
      <w:r>
        <w:rPr>
          <w:rFonts w:hint="default"/>
          <w:sz w:val="28"/>
          <w:szCs w:val="28"/>
          <w:lang w:val="ru-RU"/>
        </w:rPr>
        <w:t>значение 0</w:t>
      </w:r>
      <w:r>
        <w:rPr>
          <w:rFonts w:hint="default"/>
          <w:sz w:val="28"/>
          <w:szCs w:val="28"/>
        </w:rPr>
        <w:tab/>
      </w:r>
      <w:r>
        <w:rPr>
          <w:rFonts w:hint="default"/>
          <w:sz w:val="28"/>
          <w:szCs w:val="28"/>
        </w:rPr>
        <w:t xml:space="preserve">N – число целевых показателей Основного мероприятия - Размещение на официальном сайте администрации поселения уведомлений содержащих экологическую информацию, в целях просвещения населения.  </w:t>
      </w:r>
    </w:p>
    <w:p w14:paraId="13DAEB44">
      <w:pPr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 xml:space="preserve">  -2 мероприятия. </w:t>
      </w:r>
    </w:p>
    <w:p w14:paraId="39B79923">
      <w:pPr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ab/>
      </w:r>
      <w:r>
        <w:rPr>
          <w:rFonts w:hint="default"/>
          <w:sz w:val="28"/>
          <w:szCs w:val="28"/>
        </w:rPr>
        <w:t xml:space="preserve">При использовании данной формулы в случаях, если СДп/ппз&gt;1, значение </w:t>
      </w:r>
    </w:p>
    <w:p w14:paraId="1A351A6E">
      <w:pPr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СДп/ппз принимается равным 1.</w:t>
      </w:r>
    </w:p>
    <w:p w14:paraId="797695FC">
      <w:pPr>
        <w:rPr>
          <w:rFonts w:hint="default"/>
          <w:sz w:val="28"/>
          <w:szCs w:val="28"/>
        </w:rPr>
      </w:pPr>
    </w:p>
    <w:p w14:paraId="124A6ADC">
      <w:pPr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Степень реализации</w:t>
      </w:r>
    </w:p>
    <w:p w14:paraId="346B1E5A">
      <w:pPr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 xml:space="preserve"> Основного мероприятия - </w:t>
      </w:r>
      <w:r>
        <w:rPr>
          <w:rFonts w:hint="default"/>
          <w:sz w:val="28"/>
          <w:szCs w:val="28"/>
          <w:lang w:val="ru-RU"/>
        </w:rPr>
        <w:t xml:space="preserve">установка знака </w:t>
      </w:r>
      <w:r>
        <w:rPr>
          <w:rFonts w:hint="default"/>
          <w:sz w:val="28"/>
          <w:szCs w:val="28"/>
        </w:rPr>
        <w:t xml:space="preserve">,  рассчитывается по формуле: </w:t>
      </w:r>
    </w:p>
    <w:p w14:paraId="357DDF7B">
      <w:pPr>
        <w:rPr>
          <w:rFonts w:hint="default"/>
          <w:sz w:val="28"/>
          <w:szCs w:val="28"/>
        </w:rPr>
      </w:pPr>
    </w:p>
    <w:p w14:paraId="243AE6D3">
      <w:pPr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N СРп/п= ∑ СДп/ппз / N,</w:t>
      </w:r>
    </w:p>
    <w:p w14:paraId="2EFC9C1B">
      <w:pPr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где:</w:t>
      </w:r>
    </w:p>
    <w:p w14:paraId="6258A5D7">
      <w:pPr>
        <w:rPr>
          <w:rFonts w:hint="default"/>
          <w:sz w:val="28"/>
          <w:szCs w:val="28"/>
        </w:rPr>
      </w:pPr>
    </w:p>
    <w:p w14:paraId="3F3405FE">
      <w:pPr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ab/>
      </w:r>
      <w:r>
        <w:rPr>
          <w:rFonts w:hint="default"/>
          <w:sz w:val="28"/>
          <w:szCs w:val="28"/>
        </w:rPr>
        <w:t>СРп/п – Основного мероприятия - У</w:t>
      </w:r>
      <w:r>
        <w:rPr>
          <w:rFonts w:hint="default"/>
          <w:sz w:val="28"/>
          <w:szCs w:val="28"/>
          <w:lang w:val="ru-RU"/>
        </w:rPr>
        <w:t xml:space="preserve">становка знака </w:t>
      </w:r>
      <w:r>
        <w:rPr>
          <w:rFonts w:hint="default"/>
          <w:sz w:val="28"/>
          <w:szCs w:val="28"/>
        </w:rPr>
        <w:t>;</w:t>
      </w:r>
    </w:p>
    <w:p w14:paraId="6B693C88">
      <w:pPr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ab/>
      </w:r>
      <w:r>
        <w:rPr>
          <w:rFonts w:hint="default"/>
          <w:sz w:val="28"/>
          <w:szCs w:val="28"/>
        </w:rPr>
        <w:t xml:space="preserve">СДп/ппз – Основного мероприятия - </w:t>
      </w:r>
      <w:r>
        <w:rPr>
          <w:rFonts w:hint="default"/>
          <w:sz w:val="28"/>
          <w:szCs w:val="28"/>
          <w:lang w:val="ru-RU"/>
        </w:rPr>
        <w:t>Установка знака</w:t>
      </w:r>
      <w:r>
        <w:rPr>
          <w:rFonts w:hint="default"/>
          <w:sz w:val="28"/>
          <w:szCs w:val="28"/>
        </w:rPr>
        <w:t xml:space="preserve">;; </w:t>
      </w:r>
    </w:p>
    <w:p w14:paraId="6E97F07D">
      <w:pPr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ab/>
      </w:r>
      <w:r>
        <w:rPr>
          <w:rFonts w:hint="default"/>
          <w:sz w:val="28"/>
          <w:szCs w:val="28"/>
        </w:rPr>
        <w:t xml:space="preserve">N – число целевых показателей Основного мероприятия -  - одно мероприятие. </w:t>
      </w:r>
    </w:p>
    <w:p w14:paraId="6E8A8142">
      <w:pPr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ab/>
      </w:r>
      <w:r>
        <w:rPr>
          <w:rFonts w:hint="default"/>
          <w:sz w:val="28"/>
          <w:szCs w:val="28"/>
        </w:rPr>
        <w:t xml:space="preserve">При использовании данной формулы в случаях, если СДп/ппз&gt;1, значение </w:t>
      </w:r>
    </w:p>
    <w:p w14:paraId="2ECA5199">
      <w:pPr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СДп/ппз принимается равным 1.</w:t>
      </w:r>
    </w:p>
    <w:p w14:paraId="5254CC80">
      <w:pPr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ab/>
      </w:r>
      <w:r>
        <w:rPr>
          <w:rFonts w:hint="default"/>
          <w:sz w:val="28"/>
          <w:szCs w:val="28"/>
        </w:rPr>
        <w:t xml:space="preserve"> </w:t>
      </w:r>
    </w:p>
    <w:p w14:paraId="7B51ADF2">
      <w:pPr>
        <w:rPr>
          <w:rFonts w:hint="default"/>
          <w:sz w:val="28"/>
          <w:szCs w:val="28"/>
        </w:rPr>
      </w:pPr>
    </w:p>
    <w:p w14:paraId="1E05BC4A">
      <w:pPr>
        <w:rPr>
          <w:rFonts w:hint="default"/>
          <w:sz w:val="28"/>
          <w:szCs w:val="28"/>
        </w:rPr>
      </w:pPr>
    </w:p>
    <w:p w14:paraId="15664887">
      <w:pPr>
        <w:rPr>
          <w:rFonts w:hint="default"/>
          <w:sz w:val="28"/>
          <w:szCs w:val="28"/>
        </w:rPr>
      </w:pPr>
    </w:p>
    <w:p w14:paraId="5BF46FE8">
      <w:pPr>
        <w:rPr>
          <w:rFonts w:hint="default"/>
          <w:sz w:val="28"/>
          <w:szCs w:val="28"/>
        </w:rPr>
      </w:pPr>
    </w:p>
    <w:p w14:paraId="1220D274">
      <w:pPr>
        <w:rPr>
          <w:rFonts w:hint="default"/>
          <w:sz w:val="28"/>
          <w:szCs w:val="28"/>
        </w:rPr>
      </w:pPr>
    </w:p>
    <w:p w14:paraId="6ABEA28B">
      <w:pPr>
        <w:rPr>
          <w:rFonts w:hint="default"/>
          <w:sz w:val="28"/>
          <w:szCs w:val="28"/>
        </w:rPr>
      </w:pPr>
    </w:p>
    <w:p w14:paraId="1D9524A9">
      <w:pPr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ab/>
      </w:r>
      <w:r>
        <w:rPr>
          <w:rFonts w:hint="default"/>
          <w:sz w:val="28"/>
          <w:szCs w:val="28"/>
        </w:rPr>
        <w:t xml:space="preserve"> Оценка эффективности реализации подпрограммы (основного мероприятия) </w:t>
      </w:r>
    </w:p>
    <w:p w14:paraId="4482F858">
      <w:pPr>
        <w:rPr>
          <w:rFonts w:hint="default"/>
          <w:sz w:val="28"/>
          <w:szCs w:val="28"/>
        </w:rPr>
      </w:pPr>
    </w:p>
    <w:p w14:paraId="0312911E">
      <w:pPr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ab/>
      </w:r>
      <w:r>
        <w:rPr>
          <w:rFonts w:hint="default"/>
          <w:sz w:val="28"/>
          <w:szCs w:val="28"/>
        </w:rPr>
        <w:t xml:space="preserve">Эффективность реализации подпрограммы (основного мероприятия) оценивается в зависимости от значений оценки степени реализации подпрограммы (основного мероприятия) и  оценки эффективности  использования средств местного бюджета по следующей формуле: </w:t>
      </w:r>
    </w:p>
    <w:p w14:paraId="32FB8351">
      <w:pPr>
        <w:rPr>
          <w:rFonts w:hint="default"/>
          <w:sz w:val="28"/>
          <w:szCs w:val="28"/>
        </w:rPr>
      </w:pPr>
    </w:p>
    <w:p w14:paraId="3DE5679F">
      <w:pPr>
        <w:rPr>
          <w:rFonts w:hint="default"/>
          <w:sz w:val="28"/>
          <w:szCs w:val="28"/>
        </w:rPr>
      </w:pPr>
    </w:p>
    <w:p w14:paraId="1B528DE2">
      <w:pPr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ЭРп/п = СРп/п*Эис,</w:t>
      </w:r>
    </w:p>
    <w:p w14:paraId="03FA80E4">
      <w:pPr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где:</w:t>
      </w:r>
    </w:p>
    <w:p w14:paraId="58BA33BD">
      <w:pPr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ab/>
      </w:r>
      <w:r>
        <w:rPr>
          <w:rFonts w:hint="default"/>
          <w:sz w:val="28"/>
          <w:szCs w:val="28"/>
        </w:rPr>
        <w:t xml:space="preserve">ЭРп/п – эффективность реализации программы; </w:t>
      </w:r>
    </w:p>
    <w:p w14:paraId="5F0FB595">
      <w:pPr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ab/>
      </w:r>
      <w:r>
        <w:rPr>
          <w:rFonts w:hint="default"/>
          <w:sz w:val="28"/>
          <w:szCs w:val="28"/>
        </w:rPr>
        <w:t xml:space="preserve">СРп/п – степень реализации  программы- в настоящее время 100%; </w:t>
      </w:r>
    </w:p>
    <w:p w14:paraId="5539B32D">
      <w:pPr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ab/>
      </w:r>
      <w:r>
        <w:rPr>
          <w:rFonts w:hint="default"/>
          <w:sz w:val="28"/>
          <w:szCs w:val="28"/>
        </w:rPr>
        <w:t>Эис – эффективность использования бюджетных средств (либо – по решению ответственного исполнителя – эффективность использования финансовых ресурсов на реализацию подпрограммы</w:t>
      </w:r>
    </w:p>
    <w:p w14:paraId="55A47399">
      <w:pPr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ЭРп/п =0</w:t>
      </w:r>
    </w:p>
    <w:p w14:paraId="57466B37">
      <w:pPr>
        <w:rPr>
          <w:rFonts w:hint="default"/>
          <w:sz w:val="28"/>
          <w:szCs w:val="28"/>
        </w:rPr>
      </w:pPr>
    </w:p>
    <w:p w14:paraId="50FCBA1C">
      <w:pPr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 xml:space="preserve"> Программных мероприятий</w:t>
      </w:r>
    </w:p>
    <w:p w14:paraId="5BD9768B">
      <w:pPr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ЭРп/п = СРп/п*Эис,</w:t>
      </w:r>
    </w:p>
    <w:p w14:paraId="4FD9CAAB">
      <w:pPr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где:</w:t>
      </w:r>
    </w:p>
    <w:p w14:paraId="32B64DEE">
      <w:pPr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ab/>
      </w:r>
      <w:r>
        <w:rPr>
          <w:rFonts w:hint="default"/>
          <w:sz w:val="28"/>
          <w:szCs w:val="28"/>
        </w:rPr>
        <w:t xml:space="preserve">ЭРп/п – эффективность реализации Программных мероприятий; </w:t>
      </w:r>
    </w:p>
    <w:p w14:paraId="3E05F0A8">
      <w:pPr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ab/>
      </w:r>
      <w:r>
        <w:rPr>
          <w:rFonts w:hint="default"/>
          <w:sz w:val="28"/>
          <w:szCs w:val="28"/>
        </w:rPr>
        <w:t xml:space="preserve">СРп/п – степень реализации  подпрограммы- в настоящее время 100%; </w:t>
      </w:r>
    </w:p>
    <w:p w14:paraId="3B9FB4BA">
      <w:pPr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ab/>
      </w:r>
      <w:r>
        <w:rPr>
          <w:rFonts w:hint="default"/>
          <w:sz w:val="28"/>
          <w:szCs w:val="28"/>
        </w:rPr>
        <w:t>Эис – эффективность использования бюджетных средств (либо – по решению ответственного исполнителя – эффективность использования финансовых ресурсов на реализацию программных мероприятий. Мероприятия программы выполнены в полном объеме.</w:t>
      </w:r>
    </w:p>
    <w:p w14:paraId="50B38CBB">
      <w:pPr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ЭРп/п =1</w:t>
      </w:r>
    </w:p>
    <w:p w14:paraId="2B0BF168">
      <w:pPr>
        <w:rPr>
          <w:rFonts w:hint="default"/>
          <w:sz w:val="28"/>
          <w:szCs w:val="28"/>
        </w:rPr>
      </w:pPr>
    </w:p>
    <w:p w14:paraId="475C06EC">
      <w:pPr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ab/>
      </w:r>
      <w:r>
        <w:rPr>
          <w:rFonts w:hint="default"/>
          <w:sz w:val="28"/>
          <w:szCs w:val="28"/>
        </w:rPr>
        <w:t xml:space="preserve">Эффективность реализации  подпрограммы (основного  мероприятия) признается  высокой в случае,  если значение ЭРп/п составляет не менее 0,9. </w:t>
      </w:r>
    </w:p>
    <w:p w14:paraId="3092CBC8">
      <w:pPr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ab/>
      </w:r>
      <w:r>
        <w:rPr>
          <w:rFonts w:hint="default"/>
          <w:sz w:val="28"/>
          <w:szCs w:val="28"/>
        </w:rPr>
        <w:t xml:space="preserve">Эффективность реализации подпрограммы (основного  мероприятия)  признается  средней в случае, если значение ЭРп/п составляет не менее 0,8. </w:t>
      </w:r>
    </w:p>
    <w:p w14:paraId="2463863D">
      <w:pPr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ab/>
      </w:r>
      <w:r>
        <w:rPr>
          <w:rFonts w:hint="default"/>
          <w:sz w:val="28"/>
          <w:szCs w:val="28"/>
        </w:rPr>
        <w:t xml:space="preserve">Эффективность реализации подпрограммы (основного мероприятия) признается удовлетворительной в случае, если значение Эрп/п составляет не менее 0,7. </w:t>
      </w:r>
    </w:p>
    <w:p w14:paraId="4CB6F11F">
      <w:pPr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ab/>
      </w:r>
      <w:r>
        <w:rPr>
          <w:rFonts w:hint="default"/>
          <w:sz w:val="28"/>
          <w:szCs w:val="28"/>
        </w:rPr>
        <w:t xml:space="preserve">  В остальных случаях эффективность реализации подпрограммы (основного  мероприятия) признается неудовлетворительной. </w:t>
      </w:r>
    </w:p>
    <w:p w14:paraId="3DF6C346">
      <w:pPr>
        <w:rPr>
          <w:rFonts w:hint="default"/>
          <w:sz w:val="28"/>
          <w:szCs w:val="28"/>
        </w:rPr>
      </w:pPr>
    </w:p>
    <w:p w14:paraId="06EEDB4E">
      <w:pPr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Оценка степени достижения целей и решения задач муниципальной программы</w:t>
      </w:r>
    </w:p>
    <w:p w14:paraId="2FBB13BF">
      <w:pPr>
        <w:rPr>
          <w:rFonts w:hint="default"/>
          <w:sz w:val="28"/>
          <w:szCs w:val="28"/>
        </w:rPr>
      </w:pPr>
    </w:p>
    <w:p w14:paraId="3006BE01">
      <w:pPr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 xml:space="preserve"> Для оценки степени достижения целей и решения задач (далее – степень реализации) муниципальной программы определяется степень достижения плановых значений каждого целевого показателя, характеризующего цели и задачи муниципальной программы.</w:t>
      </w:r>
    </w:p>
    <w:p w14:paraId="1399FFD3">
      <w:pPr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Степень достижения планового значения целевого показателя, характеризующего цели и задачи муниципальной программы, рассчитывается по следующим формулам:</w:t>
      </w:r>
    </w:p>
    <w:p w14:paraId="0728E9D0">
      <w:pPr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 xml:space="preserve"> </w:t>
      </w:r>
      <w:r>
        <w:rPr>
          <w:rFonts w:hint="default"/>
          <w:sz w:val="28"/>
          <w:szCs w:val="28"/>
        </w:rPr>
        <w:tab/>
      </w:r>
      <w:r>
        <w:rPr>
          <w:rFonts w:hint="default"/>
          <w:sz w:val="28"/>
          <w:szCs w:val="28"/>
        </w:rPr>
        <w:t xml:space="preserve">для целевых показателей, желаемой тенденцией развития которых является увеличение значений: </w:t>
      </w:r>
    </w:p>
    <w:p w14:paraId="49A302C3">
      <w:pPr>
        <w:rPr>
          <w:rFonts w:hint="default"/>
          <w:sz w:val="28"/>
          <w:szCs w:val="28"/>
        </w:rPr>
      </w:pPr>
    </w:p>
    <w:p w14:paraId="41A66A2D">
      <w:pPr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СДгппз= ЗПгпф/ ЗПгпп;</w:t>
      </w:r>
    </w:p>
    <w:p w14:paraId="7898B678">
      <w:pPr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По факту исполнения в2024  году</w:t>
      </w:r>
    </w:p>
    <w:p w14:paraId="65A690CD">
      <w:pPr>
        <w:rPr>
          <w:rFonts w:hint="default"/>
          <w:sz w:val="28"/>
          <w:szCs w:val="28"/>
        </w:rPr>
      </w:pPr>
    </w:p>
    <w:p w14:paraId="68C3A962">
      <w:pPr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 xml:space="preserve"> СДгппз – степень достижения планового значения целевого показателя, характеризующего цели и задачи муниципальной программы; </w:t>
      </w:r>
    </w:p>
    <w:p w14:paraId="2EBE0DA5">
      <w:pPr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ab/>
      </w:r>
      <w:r>
        <w:rPr>
          <w:rFonts w:hint="default"/>
          <w:sz w:val="28"/>
          <w:szCs w:val="28"/>
        </w:rPr>
        <w:t xml:space="preserve">ЗПгпф – значение целевого показателя, характеризующего цели и задачи муниципальной программы, фактически достигнутое на конец отчетного периода-  100% </w:t>
      </w:r>
    </w:p>
    <w:p w14:paraId="49F9DF2E">
      <w:pPr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ab/>
      </w:r>
      <w:r>
        <w:rPr>
          <w:rFonts w:hint="default"/>
          <w:sz w:val="28"/>
          <w:szCs w:val="28"/>
        </w:rPr>
        <w:t xml:space="preserve">ЗПгпп – плановое значение целевого показателя, характеризующего цели и задачи муниципальной программы. 100% ( </w:t>
      </w:r>
      <w:r>
        <w:rPr>
          <w:rFonts w:hint="default"/>
          <w:sz w:val="28"/>
          <w:szCs w:val="28"/>
          <w:lang w:val="ru-RU"/>
        </w:rPr>
        <w:t xml:space="preserve">разметка </w:t>
      </w:r>
      <w:r>
        <w:rPr>
          <w:rFonts w:hint="default"/>
          <w:sz w:val="28"/>
          <w:szCs w:val="28"/>
        </w:rPr>
        <w:t xml:space="preserve"> – выполнено в полном объеме,  </w:t>
      </w:r>
      <w:r>
        <w:rPr>
          <w:rFonts w:hint="default"/>
          <w:sz w:val="28"/>
          <w:szCs w:val="28"/>
          <w:lang w:val="ru-RU"/>
        </w:rPr>
        <w:t>Ямочный ремонт</w:t>
      </w:r>
      <w:r>
        <w:rPr>
          <w:rFonts w:hint="default"/>
          <w:sz w:val="28"/>
          <w:szCs w:val="28"/>
        </w:rPr>
        <w:t xml:space="preserve"> – выполнено в полном объеме, </w:t>
      </w:r>
      <w:r>
        <w:rPr>
          <w:rFonts w:hint="default"/>
          <w:sz w:val="28"/>
          <w:szCs w:val="28"/>
          <w:lang w:val="ru-RU"/>
        </w:rPr>
        <w:t xml:space="preserve">Установка знака </w:t>
      </w:r>
      <w:r>
        <w:rPr>
          <w:rFonts w:hint="default"/>
          <w:sz w:val="28"/>
          <w:szCs w:val="28"/>
        </w:rPr>
        <w:t xml:space="preserve">  – выполнено в полном объеме.  </w:t>
      </w:r>
      <w:r>
        <w:rPr>
          <w:rFonts w:hint="default"/>
          <w:sz w:val="28"/>
          <w:szCs w:val="28"/>
        </w:rPr>
        <w:tab/>
      </w:r>
    </w:p>
    <w:p w14:paraId="206E3D05">
      <w:pPr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Степень реализации муниципальной программы рассчитывается по формуле:</w:t>
      </w:r>
    </w:p>
    <w:p w14:paraId="7591A9FD">
      <w:pPr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М СРгп= ∑СДгппз/ М,</w:t>
      </w:r>
    </w:p>
    <w:p w14:paraId="137E431A">
      <w:pPr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 xml:space="preserve">где: </w:t>
      </w:r>
    </w:p>
    <w:p w14:paraId="7A17EE3B">
      <w:pPr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ab/>
      </w:r>
      <w:r>
        <w:rPr>
          <w:rFonts w:hint="default"/>
          <w:sz w:val="28"/>
          <w:szCs w:val="28"/>
        </w:rPr>
        <w:t xml:space="preserve">СРгп – степень реализации муниципальной программы – 100%; </w:t>
      </w:r>
    </w:p>
    <w:p w14:paraId="713BF8F4">
      <w:pPr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ab/>
      </w:r>
      <w:r>
        <w:rPr>
          <w:rFonts w:hint="default"/>
          <w:sz w:val="28"/>
          <w:szCs w:val="28"/>
        </w:rPr>
        <w:t xml:space="preserve">СДгппз – степень достижения планового значения целевого показателя (индикатора), характеризующего цели и задачи муниципальной программы – 100%; </w:t>
      </w:r>
    </w:p>
    <w:p w14:paraId="445349B7">
      <w:pPr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ab/>
      </w:r>
      <w:r>
        <w:rPr>
          <w:rFonts w:hint="default"/>
          <w:sz w:val="28"/>
          <w:szCs w:val="28"/>
        </w:rPr>
        <w:t xml:space="preserve">М – число целевых показателей, характеризующих цели и задачи муниципальной программы </w:t>
      </w:r>
      <w:r>
        <w:rPr>
          <w:rFonts w:hint="default"/>
          <w:sz w:val="28"/>
          <w:szCs w:val="28"/>
          <w:lang w:val="ru-RU"/>
        </w:rPr>
        <w:t>3</w:t>
      </w:r>
      <w:r>
        <w:rPr>
          <w:rFonts w:hint="default"/>
          <w:sz w:val="28"/>
          <w:szCs w:val="28"/>
        </w:rPr>
        <w:t xml:space="preserve"> мероприятия –выполнены в полном объеме. </w:t>
      </w:r>
    </w:p>
    <w:p w14:paraId="27CE8297">
      <w:pPr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ab/>
      </w:r>
      <w:r>
        <w:rPr>
          <w:rFonts w:hint="default"/>
          <w:sz w:val="28"/>
          <w:szCs w:val="28"/>
        </w:rPr>
        <w:t>При использовании данной формулы в случаях, если СДгппз&gt;1, значение СДгппз принимается равным 1.</w:t>
      </w:r>
    </w:p>
    <w:p w14:paraId="2AD42B3F">
      <w:pPr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 xml:space="preserve">М СРгп за 2024 год =1 </w:t>
      </w:r>
    </w:p>
    <w:p w14:paraId="65ED71E6">
      <w:pPr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ab/>
      </w:r>
    </w:p>
    <w:p w14:paraId="0FA39A1A">
      <w:pPr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ab/>
      </w:r>
      <w:r>
        <w:rPr>
          <w:rFonts w:hint="default"/>
          <w:sz w:val="28"/>
          <w:szCs w:val="28"/>
        </w:rPr>
        <w:t xml:space="preserve">Оценка эффективности реализации муниципальной программы </w:t>
      </w:r>
    </w:p>
    <w:p w14:paraId="13F6F13F">
      <w:pPr>
        <w:rPr>
          <w:rFonts w:hint="default"/>
          <w:sz w:val="28"/>
          <w:szCs w:val="28"/>
        </w:rPr>
      </w:pPr>
    </w:p>
    <w:p w14:paraId="229E37D0">
      <w:pPr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ab/>
      </w:r>
      <w:r>
        <w:rPr>
          <w:rFonts w:hint="default"/>
          <w:sz w:val="28"/>
          <w:szCs w:val="28"/>
        </w:rPr>
        <w:t>Эффективность реализации муниципальной программы оценивается в  зависимости  от  значений  оценки  степени  реализации муниципальной программы и оценки эффективности реализации входящих в нее подпрограмм (основных  мероприятий) по следующей формуле:</w:t>
      </w:r>
    </w:p>
    <w:p w14:paraId="0CA5E279">
      <w:pPr>
        <w:rPr>
          <w:rFonts w:hint="default"/>
          <w:sz w:val="28"/>
          <w:szCs w:val="28"/>
        </w:rPr>
      </w:pPr>
    </w:p>
    <w:p w14:paraId="11A071DE">
      <w:pPr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 xml:space="preserve"> j ЭРгп= 0,5* СРгп+ 0,5*∑ЭРп/п*kj/ j</w:t>
      </w:r>
      <w:r>
        <w:rPr>
          <w:rFonts w:hint="default"/>
          <w:sz w:val="28"/>
          <w:szCs w:val="28"/>
          <w:lang w:val="ru-RU"/>
        </w:rPr>
        <w:t xml:space="preserve"> = </w:t>
      </w:r>
      <w:r>
        <w:rPr>
          <w:rFonts w:hint="default"/>
          <w:sz w:val="28"/>
          <w:szCs w:val="28"/>
        </w:rPr>
        <w:t xml:space="preserve">где: </w:t>
      </w:r>
    </w:p>
    <w:p w14:paraId="14B5DEA7">
      <w:pPr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 xml:space="preserve"> </w:t>
      </w:r>
      <w:r>
        <w:rPr>
          <w:rFonts w:hint="default"/>
          <w:sz w:val="28"/>
          <w:szCs w:val="28"/>
        </w:rPr>
        <w:tab/>
      </w:r>
      <w:r>
        <w:rPr>
          <w:rFonts w:hint="default"/>
          <w:sz w:val="28"/>
          <w:szCs w:val="28"/>
        </w:rPr>
        <w:t xml:space="preserve">ЭРгп – эффективность реализации муниципальной программы; </w:t>
      </w:r>
    </w:p>
    <w:p w14:paraId="27A11E89">
      <w:pPr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ab/>
      </w:r>
      <w:r>
        <w:rPr>
          <w:rFonts w:hint="default"/>
          <w:sz w:val="28"/>
          <w:szCs w:val="28"/>
        </w:rPr>
        <w:t xml:space="preserve">СРгп – степень реализации муниципальной программы 100%; </w:t>
      </w:r>
    </w:p>
    <w:p w14:paraId="6248217C">
      <w:pPr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ab/>
      </w:r>
      <w:r>
        <w:rPr>
          <w:rFonts w:hint="default"/>
          <w:sz w:val="28"/>
          <w:szCs w:val="28"/>
        </w:rPr>
        <w:t xml:space="preserve">ЭРп/п – эффективность реализации мероприятий  100%; </w:t>
      </w:r>
    </w:p>
    <w:p w14:paraId="15E17B3B">
      <w:pPr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ab/>
      </w:r>
      <w:r>
        <w:rPr>
          <w:rFonts w:hint="default"/>
          <w:sz w:val="28"/>
          <w:szCs w:val="28"/>
        </w:rPr>
        <w:t>kj – коэффициент значимости подпрограммы (основного мероприятия)  для  достижения целей муниципальной программы, определяемый в методике оценки эффективности муниципальной программы ответственным  исполнителем. По умолчанию kj определяется по формуле:</w:t>
      </w:r>
    </w:p>
    <w:p w14:paraId="2828C1FD">
      <w:pPr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 xml:space="preserve"> </w:t>
      </w:r>
    </w:p>
    <w:p w14:paraId="6C53A907">
      <w:pPr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 xml:space="preserve"> kj= Фj/Ф,</w:t>
      </w:r>
    </w:p>
    <w:p w14:paraId="41ABEFE7">
      <w:pPr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 xml:space="preserve">где: </w:t>
      </w:r>
    </w:p>
    <w:p w14:paraId="3F9FE0E9">
      <w:pPr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ab/>
      </w:r>
      <w:r>
        <w:rPr>
          <w:rFonts w:hint="default"/>
          <w:sz w:val="28"/>
          <w:szCs w:val="28"/>
        </w:rPr>
        <w:t xml:space="preserve">Фj – объем фактических расходов из местного бюджета (кассового исполнения) на реализацию j-той подпрограммы (основного мероприятия) в отчетном году; </w:t>
      </w:r>
    </w:p>
    <w:p w14:paraId="25296700">
      <w:pPr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ab/>
      </w:r>
      <w:r>
        <w:rPr>
          <w:rFonts w:hint="default"/>
          <w:sz w:val="28"/>
          <w:szCs w:val="28"/>
        </w:rPr>
        <w:t xml:space="preserve">Ф - объем фактических расходов местного бюджета (кассового исполнения) на реализацию муниципальной программы; </w:t>
      </w:r>
    </w:p>
    <w:p w14:paraId="67A696D3">
      <w:pPr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ab/>
      </w:r>
      <w:r>
        <w:rPr>
          <w:rFonts w:hint="default"/>
          <w:sz w:val="28"/>
          <w:szCs w:val="28"/>
        </w:rPr>
        <w:t xml:space="preserve">j – количество подпрограмм 1 (основных мероприятий </w:t>
      </w:r>
      <w:r>
        <w:rPr>
          <w:rFonts w:hint="default"/>
          <w:sz w:val="28"/>
          <w:szCs w:val="28"/>
          <w:lang w:val="ru-RU"/>
        </w:rPr>
        <w:t>3</w:t>
      </w:r>
      <w:r>
        <w:rPr>
          <w:rFonts w:hint="default"/>
          <w:sz w:val="28"/>
          <w:szCs w:val="28"/>
        </w:rPr>
        <w:t xml:space="preserve"> ) . </w:t>
      </w:r>
    </w:p>
    <w:p w14:paraId="2786285C">
      <w:pPr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Kj=1 (все программные мероприттия выполнены в полном объеме, запланированные денежные средства (кроме подпрограммных мероприятий по финансированию) использованы в полном объеме)</w:t>
      </w:r>
    </w:p>
    <w:p w14:paraId="20F30C47">
      <w:pPr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ab/>
      </w:r>
      <w:r>
        <w:rPr>
          <w:rFonts w:hint="default"/>
          <w:sz w:val="28"/>
          <w:szCs w:val="28"/>
        </w:rPr>
        <w:t xml:space="preserve"> Эффективность  реализации  муниципальной  программы  признается   высокой в  случае,  если значение ЭРгп составляет не менее 0,90. </w:t>
      </w:r>
    </w:p>
    <w:p w14:paraId="4ED5D616">
      <w:pPr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ab/>
      </w:r>
      <w:r>
        <w:rPr>
          <w:rFonts w:hint="default"/>
          <w:sz w:val="28"/>
          <w:szCs w:val="28"/>
        </w:rPr>
        <w:t xml:space="preserve">Эффективность реализации муниципальной программы признается средней в случае, если значение ЭРгп составляет не менее 0,80. </w:t>
      </w:r>
    </w:p>
    <w:p w14:paraId="308D4425">
      <w:pPr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ab/>
      </w:r>
      <w:r>
        <w:rPr>
          <w:rFonts w:hint="default"/>
          <w:sz w:val="28"/>
          <w:szCs w:val="28"/>
        </w:rPr>
        <w:t xml:space="preserve">Эффективность реализации муниципальной программы признается  удовлетворительной в случае, если значение ЭРгп составляет не менее 0,70. </w:t>
      </w:r>
    </w:p>
    <w:p w14:paraId="25367568">
      <w:pPr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ab/>
      </w:r>
      <w:r>
        <w:rPr>
          <w:rFonts w:hint="default"/>
          <w:sz w:val="28"/>
          <w:szCs w:val="28"/>
        </w:rPr>
        <w:t xml:space="preserve">В остальных случаях эффективность реализации муниципальной  программы признается неудовлетворительной. </w:t>
      </w:r>
    </w:p>
    <w:p w14:paraId="30C5FD14">
      <w:pPr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</w:rPr>
        <w:t xml:space="preserve">j ЭРгп= 0,5* СРгп+ 0,5*∑ЭРп/п*kj/ j </w:t>
      </w:r>
      <w:r>
        <w:rPr>
          <w:rFonts w:hint="default"/>
          <w:sz w:val="28"/>
          <w:szCs w:val="28"/>
          <w:lang w:val="ru-RU"/>
        </w:rPr>
        <w:t>= 0,5+0,5=1</w:t>
      </w:r>
    </w:p>
    <w:p w14:paraId="2BBC8CB6">
      <w:pPr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 xml:space="preserve"> В данном разделе предоставляются расчетные показатели за 2024 год по факту исполнения  на момент  подготовки проекта по внесению изменений в программу. За период 2025-2026 годы показатели так же будут рассчитаны в соответствии с  постановлением  администрации Дядьковского сельского поселения Кореновского района от 31 октября 2023 года №166 «Об утверждении Порядка принятия и разработке, формировании, реализации и оценке эффективности реализации муниципальных программ Дядьковского сельского поселения Кореновского района».</w:t>
      </w:r>
    </w:p>
    <w:p w14:paraId="0D35DD5E">
      <w:pPr>
        <w:rPr>
          <w:sz w:val="28"/>
          <w:szCs w:val="28"/>
        </w:rPr>
      </w:pPr>
    </w:p>
    <w:p w14:paraId="0D9AEADC">
      <w:pPr>
        <w:rPr>
          <w:sz w:val="28"/>
          <w:szCs w:val="28"/>
        </w:rPr>
      </w:pPr>
    </w:p>
    <w:p w14:paraId="2AD70B92">
      <w:pPr>
        <w:rPr>
          <w:sz w:val="28"/>
          <w:szCs w:val="28"/>
        </w:rPr>
      </w:pPr>
    </w:p>
    <w:p w14:paraId="1D8D44E2">
      <w:pPr>
        <w:rPr>
          <w:sz w:val="28"/>
          <w:szCs w:val="28"/>
        </w:rPr>
      </w:pPr>
    </w:p>
    <w:tbl>
      <w:tblPr>
        <w:tblStyle w:val="5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6"/>
        <w:gridCol w:w="4930"/>
        <w:gridCol w:w="4930"/>
      </w:tblGrid>
      <w:tr w14:paraId="1E300C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1666" w:type="pct"/>
            <w:noWrap w:val="0"/>
            <w:vAlign w:val="top"/>
          </w:tcPr>
          <w:p w14:paraId="0197A8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  <w:tc>
          <w:tcPr>
            <w:tcW w:w="1667" w:type="pct"/>
            <w:noWrap w:val="0"/>
            <w:vAlign w:val="top"/>
          </w:tcPr>
          <w:p w14:paraId="2D36D8B6">
            <w:pPr>
              <w:rPr>
                <w:sz w:val="28"/>
                <w:szCs w:val="28"/>
              </w:rPr>
            </w:pPr>
          </w:p>
        </w:tc>
        <w:tc>
          <w:tcPr>
            <w:tcW w:w="1667" w:type="pct"/>
            <w:noWrap w:val="0"/>
            <w:vAlign w:val="top"/>
          </w:tcPr>
          <w:p w14:paraId="62A6B706">
            <w:pPr>
              <w:jc w:val="center"/>
              <w:rPr>
                <w:sz w:val="28"/>
                <w:szCs w:val="28"/>
              </w:rPr>
            </w:pPr>
          </w:p>
        </w:tc>
      </w:tr>
    </w:tbl>
    <w:p w14:paraId="0DFAEA8B">
      <w:pPr>
        <w:widowControl w:val="0"/>
        <w:ind w:left="720"/>
        <w:jc w:val="center"/>
        <w:rPr>
          <w:sz w:val="28"/>
          <w:szCs w:val="28"/>
          <w:lang w:eastAsia="zh-CN"/>
        </w:rPr>
      </w:pPr>
      <w:r>
        <w:rPr>
          <w:sz w:val="28"/>
          <w:szCs w:val="28"/>
        </w:rPr>
        <w:tab/>
      </w:r>
      <w:r>
        <w:rPr>
          <w:sz w:val="28"/>
          <w:szCs w:val="28"/>
          <w:lang w:eastAsia="zh-CN"/>
        </w:rPr>
        <w:t>ОТЧЕТ</w:t>
      </w:r>
    </w:p>
    <w:p w14:paraId="530CFD1E">
      <w:pPr>
        <w:widowControl w:val="0"/>
        <w:suppressAutoHyphens/>
        <w:ind w:left="720"/>
        <w:jc w:val="center"/>
        <w:rPr>
          <w:rFonts w:hint="default"/>
          <w:sz w:val="28"/>
          <w:szCs w:val="28"/>
          <w:lang w:val="ru-RU" w:eastAsia="zh-CN"/>
        </w:rPr>
      </w:pPr>
      <w:r>
        <w:rPr>
          <w:sz w:val="28"/>
          <w:szCs w:val="28"/>
          <w:lang w:eastAsia="zh-CN"/>
        </w:rPr>
        <w:t>о финансировании мероприятий муниципальной программы</w:t>
      </w:r>
      <w:r>
        <w:rPr>
          <w:rFonts w:hint="default"/>
          <w:sz w:val="28"/>
          <w:szCs w:val="28"/>
          <w:lang w:val="ru-RU" w:eastAsia="zh-CN"/>
        </w:rPr>
        <w:t xml:space="preserve"> </w:t>
      </w:r>
      <w:r>
        <w:rPr>
          <w:rFonts w:hint="default"/>
          <w:sz w:val="28"/>
          <w:szCs w:val="28"/>
          <w:lang w:eastAsia="zh-CN"/>
        </w:rPr>
        <w:t>«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>«Безопасность дорожного движения на территории Дядьковского сельского поселения Кореновского района» на 2024 -2026 годы</w:t>
      </w:r>
      <w:r>
        <w:rPr>
          <w:rFonts w:hint="default"/>
          <w:sz w:val="28"/>
          <w:szCs w:val="28"/>
          <w:lang w:eastAsia="zh-CN"/>
        </w:rPr>
        <w:t xml:space="preserve"> №17</w:t>
      </w:r>
      <w:r>
        <w:rPr>
          <w:rFonts w:hint="default"/>
          <w:sz w:val="28"/>
          <w:szCs w:val="28"/>
          <w:lang w:val="ru-RU" w:eastAsia="zh-CN"/>
        </w:rPr>
        <w:t>4</w:t>
      </w:r>
      <w:r>
        <w:rPr>
          <w:rFonts w:hint="default"/>
          <w:sz w:val="28"/>
          <w:szCs w:val="28"/>
          <w:lang w:eastAsia="zh-CN"/>
        </w:rPr>
        <w:t xml:space="preserve"> от 01 ноября 2023 года</w:t>
      </w:r>
      <w:r>
        <w:rPr>
          <w:rFonts w:hint="default"/>
          <w:sz w:val="28"/>
          <w:szCs w:val="28"/>
          <w:lang w:val="ru-RU" w:eastAsia="zh-CN"/>
        </w:rPr>
        <w:t xml:space="preserve"> за 2024 год </w:t>
      </w:r>
    </w:p>
    <w:p w14:paraId="19D7A4CE">
      <w:pPr>
        <w:widowControl w:val="0"/>
        <w:suppressAutoHyphens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_________________________________________________________________________________________________________________________</w:t>
      </w:r>
    </w:p>
    <w:p w14:paraId="25C3C1AD">
      <w:pPr>
        <w:widowControl w:val="0"/>
        <w:suppressAutoHyphens/>
        <w:jc w:val="center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(наименование программы, срок действия, основание принятия, реквизиты правого акта, которым утверждена программа)</w:t>
      </w:r>
    </w:p>
    <w:tbl>
      <w:tblPr>
        <w:tblStyle w:val="5"/>
        <w:tblW w:w="14988" w:type="dxa"/>
        <w:tblInd w:w="8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5"/>
        <w:gridCol w:w="2185"/>
        <w:gridCol w:w="767"/>
        <w:gridCol w:w="633"/>
        <w:gridCol w:w="934"/>
        <w:gridCol w:w="700"/>
        <w:gridCol w:w="666"/>
        <w:gridCol w:w="750"/>
        <w:gridCol w:w="985"/>
        <w:gridCol w:w="715"/>
        <w:gridCol w:w="700"/>
        <w:gridCol w:w="867"/>
        <w:gridCol w:w="767"/>
        <w:gridCol w:w="1844"/>
      </w:tblGrid>
      <w:tr w14:paraId="33D608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</w:trPr>
        <w:tc>
          <w:tcPr>
            <w:tcW w:w="24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5CA40665">
            <w:pPr>
              <w:widowControl w:val="0"/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 xml:space="preserve">Наименование </w:t>
            </w:r>
          </w:p>
          <w:p w14:paraId="68C20963">
            <w:pPr>
              <w:widowControl w:val="0"/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 xml:space="preserve">мероприятия, </w:t>
            </w:r>
          </w:p>
          <w:p w14:paraId="669121D3">
            <w:pPr>
              <w:widowControl w:val="0"/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 xml:space="preserve">№ пункта, </w:t>
            </w:r>
          </w:p>
          <w:p w14:paraId="78396E66">
            <w:pPr>
              <w:widowControl w:val="0"/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подпункта</w:t>
            </w:r>
          </w:p>
        </w:tc>
        <w:tc>
          <w:tcPr>
            <w:tcW w:w="2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4EC7F943">
            <w:pPr>
              <w:widowControl w:val="0"/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Муниципальный заказчик мероприятия, органы местного самоуправления – получателя субсидий (субвенций)</w:t>
            </w:r>
          </w:p>
        </w:tc>
        <w:tc>
          <w:tcPr>
            <w:tcW w:w="30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0910BE1E">
            <w:pPr>
              <w:widowControl w:val="0"/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 xml:space="preserve">Объем </w:t>
            </w:r>
          </w:p>
          <w:p w14:paraId="45CE3D28">
            <w:pPr>
              <w:widowControl w:val="0"/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 xml:space="preserve">финансирования, предусмотренный программой </w:t>
            </w:r>
          </w:p>
          <w:p w14:paraId="1F1A58C4">
            <w:pPr>
              <w:widowControl w:val="0"/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 xml:space="preserve">на текущий год, </w:t>
            </w:r>
          </w:p>
          <w:p w14:paraId="098085DA">
            <w:pPr>
              <w:widowControl w:val="0"/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(тыс. руб.)</w:t>
            </w:r>
          </w:p>
        </w:tc>
        <w:tc>
          <w:tcPr>
            <w:tcW w:w="24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6A775265">
            <w:pPr>
              <w:widowControl w:val="0"/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 xml:space="preserve">Объем финансирования на текущий год, предусмотренный бюджетом, </w:t>
            </w:r>
          </w:p>
          <w:p w14:paraId="2DAC7340">
            <w:pPr>
              <w:widowControl w:val="0"/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(тыс. руб.)</w:t>
            </w:r>
          </w:p>
        </w:tc>
        <w:tc>
          <w:tcPr>
            <w:tcW w:w="30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1374455B">
            <w:pPr>
              <w:widowControl w:val="0"/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 xml:space="preserve">Профинансировано </w:t>
            </w:r>
          </w:p>
          <w:p w14:paraId="69E8ACD4">
            <w:pPr>
              <w:widowControl w:val="0"/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 xml:space="preserve">на текущий год, предусмотренный бюджетом </w:t>
            </w:r>
          </w:p>
          <w:p w14:paraId="549AF267">
            <w:pPr>
              <w:widowControl w:val="0"/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(тыс. руб.)</w:t>
            </w:r>
          </w:p>
        </w:tc>
        <w:tc>
          <w:tcPr>
            <w:tcW w:w="18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7EF3E9A">
            <w:pPr>
              <w:widowControl w:val="0"/>
              <w:suppressAutoHyphens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Отметка выполнения  мероприятия (выполнено, не выполнено)</w:t>
            </w:r>
          </w:p>
        </w:tc>
      </w:tr>
      <w:tr w14:paraId="63610E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1482" w:hRule="atLeast"/>
        </w:trPr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3649AF09">
            <w:pPr>
              <w:widowControl w:val="0"/>
              <w:suppressAutoHyphens/>
              <w:snapToGrid w:val="0"/>
              <w:jc w:val="both"/>
              <w:rPr>
                <w:sz w:val="24"/>
                <w:szCs w:val="24"/>
                <w:lang w:eastAsia="zh-CN"/>
              </w:rPr>
            </w:pPr>
          </w:p>
        </w:tc>
        <w:tc>
          <w:tcPr>
            <w:tcW w:w="2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2044D7C8">
            <w:pPr>
              <w:widowControl w:val="0"/>
              <w:suppressAutoHyphens/>
              <w:snapToGrid w:val="0"/>
              <w:jc w:val="both"/>
              <w:rPr>
                <w:sz w:val="24"/>
                <w:szCs w:val="24"/>
                <w:lang w:eastAsia="zh-CN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7D88C919">
            <w:pPr>
              <w:widowControl w:val="0"/>
              <w:suppressAutoHyphens/>
              <w:ind w:left="113" w:right="113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 xml:space="preserve">федеральный бюджет 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63EE18AA">
            <w:pPr>
              <w:widowControl w:val="0"/>
              <w:suppressAutoHyphens/>
              <w:ind w:left="113" w:right="113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краевой бюджет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2141C98A">
            <w:pPr>
              <w:widowControl w:val="0"/>
              <w:suppressAutoHyphens/>
              <w:ind w:left="113" w:right="113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местныйбюджет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38EE81A3">
            <w:pPr>
              <w:widowControl w:val="0"/>
              <w:suppressAutoHyphens/>
              <w:ind w:left="113" w:right="113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 xml:space="preserve">внебюджетные источники 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24D2316D">
            <w:pPr>
              <w:widowControl w:val="0"/>
              <w:suppressAutoHyphens/>
              <w:ind w:left="113" w:right="113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федеральный бюджет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48BC22C0">
            <w:pPr>
              <w:widowControl w:val="0"/>
              <w:suppressAutoHyphens/>
              <w:ind w:left="113" w:right="113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краевой бюджет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148BEB2A">
            <w:pPr>
              <w:widowControl w:val="0"/>
              <w:suppressAutoHyphens/>
              <w:ind w:left="113" w:right="113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местныйбюджет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68DF8032">
            <w:pPr>
              <w:widowControl w:val="0"/>
              <w:suppressAutoHyphens/>
              <w:ind w:left="113" w:right="113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федеральный бюджет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50D28C86">
            <w:pPr>
              <w:widowControl w:val="0"/>
              <w:suppressAutoHyphens/>
              <w:ind w:left="113" w:right="113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краевой бюджет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2104C7EE">
            <w:pPr>
              <w:widowControl w:val="0"/>
              <w:suppressAutoHyphens/>
              <w:ind w:left="113" w:right="113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местныйбюджет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6A5328A2">
            <w:pPr>
              <w:widowControl w:val="0"/>
              <w:suppressAutoHyphens/>
              <w:ind w:left="113" w:right="113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внебюджетные источники</w:t>
            </w:r>
          </w:p>
        </w:tc>
        <w:tc>
          <w:tcPr>
            <w:tcW w:w="1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25B7C3D">
            <w:pPr>
              <w:widowControl w:val="0"/>
              <w:suppressAutoHyphens/>
              <w:snapToGrid w:val="0"/>
              <w:jc w:val="both"/>
              <w:rPr>
                <w:lang w:eastAsia="zh-CN"/>
              </w:rPr>
            </w:pPr>
          </w:p>
        </w:tc>
      </w:tr>
      <w:tr w14:paraId="1424A7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258" w:hRule="atLeast"/>
        </w:trPr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054BC78D">
            <w:pPr>
              <w:widowControl w:val="0"/>
              <w:suppressAutoHyphens/>
              <w:snapToGrid w:val="0"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Andale Sans UI" w:cs="Tahoma"/>
                <w:kern w:val="2"/>
                <w:sz w:val="24"/>
                <w:szCs w:val="24"/>
                <w:lang w:eastAsia="zh-CN"/>
              </w:rPr>
              <w:t>Нанесение дорожной разметки краской с микросферами стеклянными при помощи краскопульта высокого давления по улицам  в ст. Дядьковской»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2AE8C95F">
            <w:pPr>
              <w:widowControl w:val="0"/>
              <w:suppressAutoHyphens/>
              <w:snapToGrid w:val="0"/>
              <w:jc w:val="both"/>
              <w:rPr>
                <w:rFonts w:hint="default"/>
                <w:sz w:val="24"/>
                <w:szCs w:val="24"/>
                <w:lang w:val="ru-RU" w:eastAsia="zh-CN"/>
              </w:rPr>
            </w:pPr>
            <w:r>
              <w:rPr>
                <w:sz w:val="24"/>
                <w:szCs w:val="24"/>
                <w:lang w:val="ru-RU" w:eastAsia="zh-CN"/>
              </w:rPr>
              <w:t>Администрация</w:t>
            </w:r>
            <w:r>
              <w:rPr>
                <w:rFonts w:hint="default"/>
                <w:sz w:val="24"/>
                <w:szCs w:val="24"/>
                <w:lang w:val="ru-RU" w:eastAsia="zh-CN"/>
              </w:rPr>
              <w:t xml:space="preserve"> Дядьковского сельского поселения Кореновского района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418E24FE">
            <w:pPr>
              <w:widowControl w:val="0"/>
              <w:suppressAutoHyphens/>
              <w:snapToGrid w:val="0"/>
              <w:ind w:left="113" w:right="113"/>
              <w:jc w:val="both"/>
              <w:rPr>
                <w:rFonts w:hint="default"/>
                <w:sz w:val="24"/>
                <w:szCs w:val="24"/>
                <w:lang w:val="ru-RU" w:eastAsia="zh-CN"/>
              </w:rPr>
            </w:pPr>
            <w:r>
              <w:rPr>
                <w:rFonts w:hint="default"/>
                <w:sz w:val="24"/>
                <w:szCs w:val="24"/>
                <w:lang w:val="ru-RU" w:eastAsia="zh-CN"/>
              </w:rPr>
              <w:t>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09E382F5">
            <w:pPr>
              <w:widowControl w:val="0"/>
              <w:suppressAutoHyphens/>
              <w:snapToGrid w:val="0"/>
              <w:ind w:left="113" w:right="113"/>
              <w:jc w:val="both"/>
              <w:rPr>
                <w:rFonts w:hint="default"/>
                <w:sz w:val="24"/>
                <w:szCs w:val="24"/>
                <w:lang w:val="ru-RU" w:eastAsia="zh-CN"/>
              </w:rPr>
            </w:pPr>
            <w:r>
              <w:rPr>
                <w:rFonts w:hint="default"/>
                <w:sz w:val="24"/>
                <w:szCs w:val="24"/>
                <w:lang w:val="ru-RU" w:eastAsia="zh-CN"/>
              </w:rPr>
              <w:t>0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6BA8D02C">
            <w:pPr>
              <w:widowControl w:val="0"/>
              <w:suppressAutoHyphens/>
              <w:snapToGrid w:val="0"/>
              <w:ind w:left="113" w:right="113"/>
              <w:jc w:val="both"/>
              <w:rPr>
                <w:rFonts w:hint="default"/>
                <w:sz w:val="24"/>
                <w:szCs w:val="24"/>
                <w:lang w:val="ru-RU" w:eastAsia="zh-CN"/>
              </w:rPr>
            </w:pPr>
            <w:r>
              <w:t>397,3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493A016D">
            <w:pPr>
              <w:widowControl w:val="0"/>
              <w:suppressAutoHyphens/>
              <w:snapToGrid w:val="0"/>
              <w:ind w:left="113" w:right="113"/>
              <w:jc w:val="both"/>
              <w:rPr>
                <w:rFonts w:hint="default"/>
                <w:sz w:val="24"/>
                <w:szCs w:val="24"/>
                <w:lang w:val="ru-RU" w:eastAsia="zh-CN"/>
              </w:rPr>
            </w:pPr>
            <w:r>
              <w:rPr>
                <w:rFonts w:hint="default"/>
                <w:sz w:val="24"/>
                <w:szCs w:val="24"/>
                <w:lang w:val="ru-RU" w:eastAsia="zh-CN"/>
              </w:rPr>
              <w:t>0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4FC605B0">
            <w:pPr>
              <w:widowControl w:val="0"/>
              <w:suppressAutoHyphens/>
              <w:snapToGrid w:val="0"/>
              <w:ind w:left="113" w:right="113"/>
              <w:jc w:val="both"/>
              <w:rPr>
                <w:rFonts w:hint="default"/>
                <w:sz w:val="24"/>
                <w:szCs w:val="24"/>
                <w:lang w:val="ru-RU" w:eastAsia="zh-CN"/>
              </w:rPr>
            </w:pPr>
            <w:r>
              <w:rPr>
                <w:rFonts w:hint="default"/>
                <w:sz w:val="24"/>
                <w:szCs w:val="24"/>
                <w:lang w:val="ru-RU" w:eastAsia="zh-CN"/>
              </w:rPr>
              <w:t>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06DE6E3B">
            <w:pPr>
              <w:widowControl w:val="0"/>
              <w:suppressAutoHyphens/>
              <w:snapToGrid w:val="0"/>
              <w:ind w:left="113" w:right="113"/>
              <w:jc w:val="both"/>
              <w:rPr>
                <w:rFonts w:hint="default"/>
                <w:sz w:val="24"/>
                <w:szCs w:val="24"/>
                <w:lang w:val="ru-RU" w:eastAsia="zh-CN"/>
              </w:rPr>
            </w:pPr>
            <w:r>
              <w:rPr>
                <w:rFonts w:hint="default"/>
                <w:sz w:val="24"/>
                <w:szCs w:val="24"/>
                <w:lang w:val="ru-RU" w:eastAsia="zh-CN"/>
              </w:rPr>
              <w:t>0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060090EB">
            <w:pPr>
              <w:widowControl w:val="0"/>
              <w:suppressAutoHyphens/>
              <w:snapToGrid w:val="0"/>
              <w:ind w:left="113" w:right="113"/>
              <w:jc w:val="both"/>
              <w:rPr>
                <w:rFonts w:hint="default"/>
                <w:sz w:val="24"/>
                <w:szCs w:val="24"/>
                <w:lang w:val="ru-RU" w:eastAsia="zh-CN"/>
              </w:rPr>
            </w:pPr>
            <w:r>
              <w:rPr>
                <w:rFonts w:hint="default"/>
                <w:sz w:val="20"/>
                <w:szCs w:val="20"/>
                <w:lang w:val="ru-RU" w:eastAsia="zh-CN"/>
              </w:rPr>
              <w:t>397,3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79126B40">
            <w:pPr>
              <w:widowControl w:val="0"/>
              <w:suppressAutoHyphens/>
              <w:snapToGrid w:val="0"/>
              <w:ind w:left="113" w:right="113"/>
              <w:jc w:val="both"/>
              <w:rPr>
                <w:rFonts w:hint="default"/>
                <w:sz w:val="24"/>
                <w:szCs w:val="24"/>
                <w:lang w:val="ru-RU" w:eastAsia="zh-CN"/>
              </w:rPr>
            </w:pPr>
            <w:r>
              <w:rPr>
                <w:rFonts w:hint="default"/>
                <w:sz w:val="24"/>
                <w:szCs w:val="24"/>
                <w:lang w:val="ru-RU" w:eastAsia="zh-CN"/>
              </w:rPr>
              <w:t>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19A84269">
            <w:pPr>
              <w:widowControl w:val="0"/>
              <w:suppressAutoHyphens/>
              <w:snapToGrid w:val="0"/>
              <w:ind w:left="113" w:right="113"/>
              <w:jc w:val="both"/>
              <w:rPr>
                <w:rFonts w:hint="default"/>
                <w:sz w:val="24"/>
                <w:szCs w:val="24"/>
                <w:lang w:val="ru-RU" w:eastAsia="zh-CN"/>
              </w:rPr>
            </w:pPr>
            <w:r>
              <w:rPr>
                <w:rFonts w:hint="default"/>
                <w:sz w:val="24"/>
                <w:szCs w:val="24"/>
                <w:lang w:val="ru-RU" w:eastAsia="zh-CN"/>
              </w:rPr>
              <w:t>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06C31194">
            <w:pPr>
              <w:widowControl w:val="0"/>
              <w:suppressAutoHyphens/>
              <w:snapToGrid w:val="0"/>
              <w:ind w:right="113"/>
              <w:jc w:val="both"/>
              <w:rPr>
                <w:rFonts w:hint="default"/>
                <w:sz w:val="20"/>
                <w:szCs w:val="20"/>
                <w:lang w:val="ru-RU" w:eastAsia="zh-CN"/>
              </w:rPr>
            </w:pPr>
            <w:r>
              <w:rPr>
                <w:rFonts w:hint="default"/>
                <w:sz w:val="20"/>
                <w:szCs w:val="20"/>
                <w:lang w:val="ru-RU" w:eastAsia="zh-CN"/>
              </w:rPr>
              <w:t>393,2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74368881">
            <w:pPr>
              <w:widowControl w:val="0"/>
              <w:suppressAutoHyphens/>
              <w:snapToGrid w:val="0"/>
              <w:ind w:left="113" w:right="113"/>
              <w:jc w:val="both"/>
              <w:rPr>
                <w:rFonts w:hint="default"/>
                <w:sz w:val="20"/>
                <w:szCs w:val="20"/>
                <w:lang w:val="ru-RU" w:eastAsia="zh-CN"/>
              </w:rPr>
            </w:pPr>
            <w:r>
              <w:rPr>
                <w:rFonts w:hint="default"/>
                <w:sz w:val="20"/>
                <w:szCs w:val="20"/>
                <w:lang w:val="ru-RU" w:eastAsia="zh-CN"/>
              </w:rPr>
              <w:t>0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451A184">
            <w:pPr>
              <w:widowControl w:val="0"/>
              <w:suppressAutoHyphens/>
              <w:snapToGrid w:val="0"/>
              <w:jc w:val="both"/>
              <w:rPr>
                <w:rFonts w:hint="default"/>
                <w:sz w:val="24"/>
                <w:szCs w:val="24"/>
                <w:lang w:val="ru-RU" w:eastAsia="zh-CN"/>
              </w:rPr>
            </w:pPr>
            <w:r>
              <w:rPr>
                <w:sz w:val="24"/>
                <w:szCs w:val="24"/>
                <w:lang w:val="ru-RU" w:eastAsia="zh-CN"/>
              </w:rPr>
              <w:t>Мероприятие</w:t>
            </w:r>
            <w:r>
              <w:rPr>
                <w:rFonts w:hint="default"/>
                <w:sz w:val="24"/>
                <w:szCs w:val="24"/>
                <w:lang w:val="ru-RU" w:eastAsia="zh-CN"/>
              </w:rPr>
              <w:t xml:space="preserve"> , запланированное на 2024  год выполнено  </w:t>
            </w:r>
          </w:p>
        </w:tc>
      </w:tr>
      <w:tr w14:paraId="1CE038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258" w:hRule="atLeast"/>
        </w:trPr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1E5E1DAD">
            <w:pPr>
              <w:widowControl w:val="0"/>
              <w:suppressAutoHyphens/>
              <w:snapToGrid w:val="0"/>
              <w:jc w:val="both"/>
              <w:rPr>
                <w:rFonts w:hint="default"/>
                <w:color w:val="000000"/>
                <w:lang w:val="ru-RU"/>
              </w:rPr>
            </w:pPr>
            <w:r>
              <w:rPr>
                <w:rFonts w:ascii="Times New Roman" w:hAnsi="Times New Roman" w:eastAsia="Andale Sans UI" w:cs="Tahoma"/>
                <w:kern w:val="2"/>
                <w:sz w:val="24"/>
                <w:szCs w:val="24"/>
                <w:lang w:eastAsia="zh-CN"/>
              </w:rPr>
              <w:t>Ямочный ремонт асфальтобетонного покрытия дорожной сети Дядьковского сельского поселения Кореновского района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5A1C9111">
            <w:pPr>
              <w:widowControl w:val="0"/>
              <w:suppressAutoHyphens/>
              <w:snapToGrid w:val="0"/>
              <w:jc w:val="both"/>
              <w:rPr>
                <w:sz w:val="24"/>
                <w:szCs w:val="24"/>
                <w:lang w:val="ru-RU" w:eastAsia="zh-CN"/>
              </w:rPr>
            </w:pPr>
            <w:r>
              <w:rPr>
                <w:sz w:val="24"/>
                <w:szCs w:val="24"/>
                <w:lang w:val="ru-RU" w:eastAsia="zh-CN"/>
              </w:rPr>
              <w:t>Администрация</w:t>
            </w:r>
            <w:r>
              <w:rPr>
                <w:rFonts w:hint="default"/>
                <w:sz w:val="24"/>
                <w:szCs w:val="24"/>
                <w:lang w:val="ru-RU" w:eastAsia="zh-CN"/>
              </w:rPr>
              <w:t xml:space="preserve"> Дядьковского сельского поселения Кореновского района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0882106C">
            <w:pPr>
              <w:widowControl w:val="0"/>
              <w:suppressAutoHyphens/>
              <w:snapToGrid w:val="0"/>
              <w:ind w:left="113" w:right="113"/>
              <w:jc w:val="both"/>
              <w:rPr>
                <w:rFonts w:hint="default"/>
                <w:sz w:val="24"/>
                <w:szCs w:val="24"/>
                <w:lang w:val="ru-RU" w:eastAsia="zh-CN"/>
              </w:rPr>
            </w:pPr>
            <w:r>
              <w:rPr>
                <w:rFonts w:hint="default"/>
                <w:sz w:val="24"/>
                <w:szCs w:val="24"/>
                <w:lang w:val="ru-RU" w:eastAsia="zh-CN"/>
              </w:rPr>
              <w:t>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0C931A5A">
            <w:pPr>
              <w:widowControl w:val="0"/>
              <w:suppressAutoHyphens/>
              <w:snapToGrid w:val="0"/>
              <w:ind w:left="113" w:right="113"/>
              <w:jc w:val="both"/>
              <w:rPr>
                <w:rFonts w:hint="default"/>
                <w:sz w:val="24"/>
                <w:szCs w:val="24"/>
                <w:lang w:val="ru-RU" w:eastAsia="zh-CN"/>
              </w:rPr>
            </w:pPr>
            <w:r>
              <w:rPr>
                <w:rFonts w:hint="default"/>
                <w:sz w:val="24"/>
                <w:szCs w:val="24"/>
                <w:lang w:val="ru-RU" w:eastAsia="zh-CN"/>
              </w:rPr>
              <w:t>0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5083C2C5">
            <w:pPr>
              <w:widowControl w:val="0"/>
              <w:suppressAutoHyphens/>
              <w:snapToGrid w:val="0"/>
              <w:ind w:left="113" w:right="113"/>
              <w:jc w:val="both"/>
              <w:rPr>
                <w:rFonts w:hint="default"/>
                <w:sz w:val="24"/>
                <w:szCs w:val="24"/>
                <w:lang w:val="ru-RU" w:eastAsia="zh-CN"/>
              </w:rPr>
            </w:pPr>
            <w:r>
              <w:rPr>
                <w:rFonts w:hint="default"/>
                <w:sz w:val="24"/>
                <w:szCs w:val="24"/>
                <w:lang w:val="ru-RU" w:eastAsia="zh-CN"/>
              </w:rPr>
              <w:t>2,7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3F362BCB">
            <w:pPr>
              <w:widowControl w:val="0"/>
              <w:suppressAutoHyphens/>
              <w:snapToGrid w:val="0"/>
              <w:ind w:left="113" w:right="113"/>
              <w:jc w:val="both"/>
              <w:rPr>
                <w:rFonts w:hint="default"/>
                <w:sz w:val="24"/>
                <w:szCs w:val="24"/>
                <w:lang w:val="ru-RU" w:eastAsia="zh-CN"/>
              </w:rPr>
            </w:pPr>
            <w:r>
              <w:rPr>
                <w:rFonts w:hint="default"/>
                <w:sz w:val="24"/>
                <w:szCs w:val="24"/>
                <w:lang w:val="ru-RU" w:eastAsia="zh-CN"/>
              </w:rPr>
              <w:t>0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1C6EDE42">
            <w:pPr>
              <w:widowControl w:val="0"/>
              <w:suppressAutoHyphens/>
              <w:snapToGrid w:val="0"/>
              <w:ind w:left="113" w:right="113"/>
              <w:jc w:val="both"/>
              <w:rPr>
                <w:rFonts w:hint="default"/>
                <w:sz w:val="24"/>
                <w:szCs w:val="24"/>
                <w:lang w:val="ru-RU" w:eastAsia="zh-CN"/>
              </w:rPr>
            </w:pPr>
            <w:r>
              <w:rPr>
                <w:rFonts w:hint="default"/>
                <w:sz w:val="24"/>
                <w:szCs w:val="24"/>
                <w:lang w:val="ru-RU" w:eastAsia="zh-CN"/>
              </w:rPr>
              <w:t>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287DDC4C">
            <w:pPr>
              <w:widowControl w:val="0"/>
              <w:suppressAutoHyphens/>
              <w:snapToGrid w:val="0"/>
              <w:ind w:left="113" w:right="113"/>
              <w:jc w:val="both"/>
              <w:rPr>
                <w:rFonts w:hint="default"/>
                <w:sz w:val="24"/>
                <w:szCs w:val="24"/>
                <w:lang w:val="ru-RU" w:eastAsia="zh-CN"/>
              </w:rPr>
            </w:pPr>
            <w:r>
              <w:rPr>
                <w:rFonts w:hint="default"/>
                <w:sz w:val="24"/>
                <w:szCs w:val="24"/>
                <w:lang w:val="ru-RU" w:eastAsia="zh-CN"/>
              </w:rPr>
              <w:t>0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6D0CB69B">
            <w:pPr>
              <w:widowControl w:val="0"/>
              <w:suppressAutoHyphens/>
              <w:snapToGrid w:val="0"/>
              <w:ind w:left="113" w:right="113"/>
              <w:jc w:val="both"/>
              <w:rPr>
                <w:rFonts w:hint="default"/>
                <w:sz w:val="24"/>
                <w:szCs w:val="24"/>
                <w:lang w:val="ru-RU" w:eastAsia="zh-CN"/>
              </w:rPr>
            </w:pPr>
            <w:r>
              <w:rPr>
                <w:rFonts w:hint="default"/>
                <w:sz w:val="24"/>
                <w:szCs w:val="24"/>
                <w:lang w:val="ru-RU" w:eastAsia="zh-CN"/>
              </w:rPr>
              <w:t>2,7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372037C0">
            <w:pPr>
              <w:widowControl w:val="0"/>
              <w:suppressAutoHyphens/>
              <w:snapToGrid w:val="0"/>
              <w:ind w:left="113" w:right="113"/>
              <w:jc w:val="both"/>
              <w:rPr>
                <w:rFonts w:hint="default"/>
                <w:sz w:val="24"/>
                <w:szCs w:val="24"/>
                <w:lang w:val="ru-RU" w:eastAsia="zh-CN"/>
              </w:rPr>
            </w:pPr>
            <w:r>
              <w:rPr>
                <w:rFonts w:hint="default"/>
                <w:sz w:val="24"/>
                <w:szCs w:val="24"/>
                <w:lang w:val="ru-RU" w:eastAsia="zh-CN"/>
              </w:rPr>
              <w:t>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7CFDCA9F">
            <w:pPr>
              <w:widowControl w:val="0"/>
              <w:suppressAutoHyphens/>
              <w:snapToGrid w:val="0"/>
              <w:ind w:left="113" w:right="113"/>
              <w:jc w:val="both"/>
              <w:rPr>
                <w:rFonts w:hint="default"/>
                <w:sz w:val="24"/>
                <w:szCs w:val="24"/>
                <w:lang w:val="ru-RU" w:eastAsia="zh-CN"/>
              </w:rPr>
            </w:pPr>
            <w:r>
              <w:rPr>
                <w:rFonts w:hint="default"/>
                <w:sz w:val="24"/>
                <w:szCs w:val="24"/>
                <w:lang w:val="ru-RU" w:eastAsia="zh-CN"/>
              </w:rPr>
              <w:t>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0EDB6745">
            <w:pPr>
              <w:widowControl w:val="0"/>
              <w:suppressAutoHyphens/>
              <w:snapToGrid w:val="0"/>
              <w:ind w:left="113" w:right="113"/>
              <w:jc w:val="both"/>
              <w:rPr>
                <w:rFonts w:hint="default"/>
                <w:sz w:val="24"/>
                <w:szCs w:val="24"/>
                <w:lang w:val="ru-RU" w:eastAsia="zh-CN"/>
              </w:rPr>
            </w:pPr>
            <w:r>
              <w:rPr>
                <w:rFonts w:hint="default"/>
                <w:sz w:val="24"/>
                <w:szCs w:val="24"/>
                <w:lang w:val="ru-RU" w:eastAsia="zh-CN"/>
              </w:rPr>
              <w:t>2,7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0E34560F">
            <w:pPr>
              <w:widowControl w:val="0"/>
              <w:suppressAutoHyphens/>
              <w:snapToGrid w:val="0"/>
              <w:ind w:left="113" w:right="113"/>
              <w:jc w:val="both"/>
              <w:rPr>
                <w:rFonts w:hint="default"/>
                <w:sz w:val="24"/>
                <w:szCs w:val="24"/>
                <w:lang w:val="ru-RU" w:eastAsia="zh-CN"/>
              </w:rPr>
            </w:pPr>
            <w:r>
              <w:rPr>
                <w:rFonts w:hint="default"/>
                <w:sz w:val="24"/>
                <w:szCs w:val="24"/>
                <w:lang w:val="ru-RU" w:eastAsia="zh-CN"/>
              </w:rPr>
              <w:t>0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566EC6F">
            <w:pPr>
              <w:widowControl w:val="0"/>
              <w:suppressAutoHyphens/>
              <w:snapToGrid w:val="0"/>
              <w:jc w:val="both"/>
              <w:rPr>
                <w:sz w:val="24"/>
                <w:szCs w:val="24"/>
                <w:lang w:val="ru-RU" w:eastAsia="zh-CN"/>
              </w:rPr>
            </w:pPr>
            <w:r>
              <w:rPr>
                <w:sz w:val="24"/>
                <w:szCs w:val="24"/>
                <w:lang w:val="ru-RU" w:eastAsia="zh-CN"/>
              </w:rPr>
              <w:t>Мероприятие</w:t>
            </w:r>
            <w:r>
              <w:rPr>
                <w:rFonts w:hint="default"/>
                <w:sz w:val="24"/>
                <w:szCs w:val="24"/>
                <w:lang w:val="ru-RU" w:eastAsia="zh-CN"/>
              </w:rPr>
              <w:t xml:space="preserve"> , запланированное на 2024  год выполнено</w:t>
            </w:r>
          </w:p>
        </w:tc>
      </w:tr>
      <w:tr w14:paraId="63AC9B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258" w:hRule="atLeast"/>
        </w:trPr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14630E0A">
            <w:pPr>
              <w:widowControl w:val="0"/>
              <w:suppressAutoHyphens/>
              <w:snapToGrid w:val="0"/>
              <w:jc w:val="both"/>
              <w:rPr>
                <w:rFonts w:hint="default"/>
                <w:color w:val="000000"/>
                <w:lang w:val="ru-RU"/>
              </w:rPr>
            </w:pPr>
            <w:r>
              <w:rPr>
                <w:rFonts w:ascii="Times New Roman" w:hAnsi="Times New Roman" w:eastAsia="Andale Sans UI" w:cs="Tahoma"/>
                <w:kern w:val="2"/>
                <w:sz w:val="24"/>
                <w:szCs w:val="24"/>
                <w:lang w:eastAsia="zh-CN"/>
              </w:rPr>
              <w:t>Установка   дорожного знака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1787B7C5">
            <w:pPr>
              <w:widowControl w:val="0"/>
              <w:suppressAutoHyphens/>
              <w:snapToGrid w:val="0"/>
              <w:jc w:val="both"/>
              <w:rPr>
                <w:sz w:val="24"/>
                <w:szCs w:val="24"/>
                <w:lang w:val="ru-RU" w:eastAsia="zh-CN"/>
              </w:rPr>
            </w:pPr>
            <w:r>
              <w:rPr>
                <w:sz w:val="24"/>
                <w:szCs w:val="24"/>
                <w:lang w:val="ru-RU" w:eastAsia="zh-CN"/>
              </w:rPr>
              <w:t>Администрация</w:t>
            </w:r>
            <w:r>
              <w:rPr>
                <w:rFonts w:hint="default"/>
                <w:sz w:val="24"/>
                <w:szCs w:val="24"/>
                <w:lang w:val="ru-RU" w:eastAsia="zh-CN"/>
              </w:rPr>
              <w:t xml:space="preserve"> Дядьковского сельского поселения Кореновского района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37BDCA06">
            <w:pPr>
              <w:widowControl w:val="0"/>
              <w:suppressAutoHyphens/>
              <w:snapToGrid w:val="0"/>
              <w:ind w:left="113" w:right="113"/>
              <w:jc w:val="both"/>
              <w:rPr>
                <w:rFonts w:hint="default"/>
                <w:sz w:val="24"/>
                <w:szCs w:val="24"/>
                <w:lang w:val="ru-RU" w:eastAsia="zh-CN"/>
              </w:rPr>
            </w:pPr>
            <w:r>
              <w:rPr>
                <w:rFonts w:hint="default"/>
                <w:sz w:val="24"/>
                <w:szCs w:val="24"/>
                <w:lang w:val="ru-RU" w:eastAsia="zh-CN"/>
              </w:rPr>
              <w:t>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121B2644">
            <w:pPr>
              <w:widowControl w:val="0"/>
              <w:suppressAutoHyphens/>
              <w:snapToGrid w:val="0"/>
              <w:ind w:left="113" w:right="113"/>
              <w:jc w:val="both"/>
              <w:rPr>
                <w:rFonts w:hint="default"/>
                <w:sz w:val="24"/>
                <w:szCs w:val="24"/>
                <w:lang w:val="ru-RU" w:eastAsia="zh-CN"/>
              </w:rPr>
            </w:pPr>
            <w:r>
              <w:rPr>
                <w:rFonts w:hint="default"/>
                <w:sz w:val="24"/>
                <w:szCs w:val="24"/>
                <w:lang w:val="ru-RU" w:eastAsia="zh-CN"/>
              </w:rPr>
              <w:t>0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0F01F399">
            <w:pPr>
              <w:widowControl w:val="0"/>
              <w:suppressAutoHyphens/>
              <w:snapToGrid w:val="0"/>
              <w:ind w:left="113" w:right="113"/>
              <w:jc w:val="both"/>
              <w:rPr>
                <w:rFonts w:hint="default"/>
                <w:sz w:val="24"/>
                <w:szCs w:val="24"/>
                <w:lang w:val="ru-RU" w:eastAsia="zh-CN"/>
              </w:rPr>
            </w:pPr>
            <w:r>
              <w:rPr>
                <w:rFonts w:hint="default"/>
                <w:color w:val="000000"/>
                <w:lang w:val="ru-RU"/>
              </w:rPr>
              <w:t>12,0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40675CB2">
            <w:pPr>
              <w:widowControl w:val="0"/>
              <w:suppressAutoHyphens/>
              <w:snapToGrid w:val="0"/>
              <w:ind w:left="113" w:right="113"/>
              <w:jc w:val="both"/>
              <w:rPr>
                <w:rFonts w:hint="default"/>
                <w:sz w:val="24"/>
                <w:szCs w:val="24"/>
                <w:lang w:val="ru-RU" w:eastAsia="zh-CN"/>
              </w:rPr>
            </w:pPr>
            <w:r>
              <w:rPr>
                <w:rFonts w:hint="default"/>
                <w:sz w:val="24"/>
                <w:szCs w:val="24"/>
                <w:lang w:val="ru-RU" w:eastAsia="zh-CN"/>
              </w:rPr>
              <w:t>0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52913D77">
            <w:pPr>
              <w:widowControl w:val="0"/>
              <w:suppressAutoHyphens/>
              <w:snapToGrid w:val="0"/>
              <w:ind w:left="113" w:right="113"/>
              <w:jc w:val="both"/>
              <w:rPr>
                <w:rFonts w:hint="default"/>
                <w:sz w:val="24"/>
                <w:szCs w:val="24"/>
                <w:lang w:val="ru-RU" w:eastAsia="zh-CN"/>
              </w:rPr>
            </w:pPr>
            <w:r>
              <w:rPr>
                <w:rFonts w:hint="default"/>
                <w:sz w:val="24"/>
                <w:szCs w:val="24"/>
                <w:lang w:val="ru-RU" w:eastAsia="zh-CN"/>
              </w:rPr>
              <w:t>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2871013C">
            <w:pPr>
              <w:widowControl w:val="0"/>
              <w:suppressAutoHyphens/>
              <w:snapToGrid w:val="0"/>
              <w:ind w:left="113" w:right="113"/>
              <w:jc w:val="both"/>
              <w:rPr>
                <w:rFonts w:hint="default"/>
                <w:sz w:val="24"/>
                <w:szCs w:val="24"/>
                <w:lang w:val="ru-RU" w:eastAsia="zh-CN"/>
              </w:rPr>
            </w:pPr>
            <w:r>
              <w:rPr>
                <w:rFonts w:hint="default"/>
                <w:sz w:val="24"/>
                <w:szCs w:val="24"/>
                <w:lang w:val="ru-RU" w:eastAsia="zh-CN"/>
              </w:rPr>
              <w:t>0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2165897F">
            <w:pPr>
              <w:widowControl w:val="0"/>
              <w:suppressAutoHyphens/>
              <w:snapToGrid w:val="0"/>
              <w:ind w:left="113" w:right="113"/>
              <w:jc w:val="both"/>
              <w:rPr>
                <w:rFonts w:hint="default"/>
                <w:sz w:val="24"/>
                <w:szCs w:val="24"/>
                <w:lang w:val="ru-RU" w:eastAsia="zh-CN"/>
              </w:rPr>
            </w:pPr>
            <w:r>
              <w:rPr>
                <w:rFonts w:hint="default"/>
                <w:color w:val="000000"/>
                <w:lang w:val="ru-RU"/>
              </w:rPr>
              <w:t>12,0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05148D9A">
            <w:pPr>
              <w:widowControl w:val="0"/>
              <w:suppressAutoHyphens/>
              <w:snapToGrid w:val="0"/>
              <w:ind w:left="113" w:right="113"/>
              <w:jc w:val="both"/>
              <w:rPr>
                <w:rFonts w:hint="default"/>
                <w:sz w:val="24"/>
                <w:szCs w:val="24"/>
                <w:lang w:val="ru-RU" w:eastAsia="zh-CN"/>
              </w:rPr>
            </w:pPr>
            <w:r>
              <w:rPr>
                <w:rFonts w:hint="default"/>
                <w:sz w:val="24"/>
                <w:szCs w:val="24"/>
                <w:lang w:val="ru-RU" w:eastAsia="zh-CN"/>
              </w:rPr>
              <w:t>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1B4D9320">
            <w:pPr>
              <w:widowControl w:val="0"/>
              <w:suppressAutoHyphens/>
              <w:snapToGrid w:val="0"/>
              <w:ind w:left="113" w:right="113"/>
              <w:jc w:val="both"/>
              <w:rPr>
                <w:rFonts w:hint="default"/>
                <w:sz w:val="24"/>
                <w:szCs w:val="24"/>
                <w:lang w:val="ru-RU" w:eastAsia="zh-CN"/>
              </w:rPr>
            </w:pPr>
            <w:r>
              <w:rPr>
                <w:rFonts w:hint="default"/>
                <w:sz w:val="24"/>
                <w:szCs w:val="24"/>
                <w:lang w:val="ru-RU" w:eastAsia="zh-CN"/>
              </w:rPr>
              <w:t>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1CC5F270">
            <w:pPr>
              <w:widowControl w:val="0"/>
              <w:suppressAutoHyphens/>
              <w:snapToGrid w:val="0"/>
              <w:ind w:left="113" w:right="113"/>
              <w:jc w:val="both"/>
              <w:rPr>
                <w:rFonts w:hint="default"/>
                <w:sz w:val="24"/>
                <w:szCs w:val="24"/>
                <w:lang w:val="ru-RU" w:eastAsia="zh-CN"/>
              </w:rPr>
            </w:pPr>
            <w:r>
              <w:rPr>
                <w:rFonts w:hint="default"/>
                <w:color w:val="000000"/>
                <w:lang w:val="ru-RU"/>
              </w:rPr>
              <w:t>12,0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6759AB90">
            <w:pPr>
              <w:widowControl w:val="0"/>
              <w:suppressAutoHyphens/>
              <w:snapToGrid w:val="0"/>
              <w:ind w:left="113" w:right="113"/>
              <w:jc w:val="both"/>
              <w:rPr>
                <w:rFonts w:hint="default"/>
                <w:sz w:val="24"/>
                <w:szCs w:val="24"/>
                <w:lang w:val="ru-RU" w:eastAsia="zh-CN"/>
              </w:rPr>
            </w:pPr>
            <w:r>
              <w:rPr>
                <w:rFonts w:hint="default"/>
                <w:sz w:val="24"/>
                <w:szCs w:val="24"/>
                <w:lang w:val="ru-RU" w:eastAsia="zh-CN"/>
              </w:rPr>
              <w:t>0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5CC3823">
            <w:pPr>
              <w:widowControl w:val="0"/>
              <w:suppressAutoHyphens/>
              <w:snapToGrid w:val="0"/>
              <w:jc w:val="both"/>
              <w:rPr>
                <w:sz w:val="24"/>
                <w:szCs w:val="24"/>
                <w:lang w:val="ru-RU" w:eastAsia="zh-CN"/>
              </w:rPr>
            </w:pPr>
            <w:r>
              <w:rPr>
                <w:sz w:val="24"/>
                <w:szCs w:val="24"/>
                <w:lang w:val="ru-RU" w:eastAsia="zh-CN"/>
              </w:rPr>
              <w:t>Мероприятие</w:t>
            </w:r>
            <w:r>
              <w:rPr>
                <w:rFonts w:hint="default"/>
                <w:sz w:val="24"/>
                <w:szCs w:val="24"/>
                <w:lang w:val="ru-RU" w:eastAsia="zh-CN"/>
              </w:rPr>
              <w:t xml:space="preserve"> , запланированное на 2024  год выполнено</w:t>
            </w:r>
          </w:p>
        </w:tc>
      </w:tr>
      <w:tr w14:paraId="3CC24E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258" w:hRule="atLeast"/>
        </w:trPr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48096534">
            <w:pPr>
              <w:widowControl w:val="0"/>
              <w:suppressAutoHyphens/>
              <w:snapToGrid w:val="0"/>
              <w:jc w:val="both"/>
              <w:rPr>
                <w:rFonts w:hint="default"/>
                <w:color w:val="000000"/>
                <w:lang w:val="ru-RU"/>
              </w:rPr>
            </w:pPr>
            <w:r>
              <w:rPr>
                <w:rFonts w:hint="default"/>
                <w:color w:val="000000"/>
                <w:lang w:val="ru-RU"/>
              </w:rPr>
              <w:t xml:space="preserve">Всего 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363473AD">
            <w:pPr>
              <w:widowControl w:val="0"/>
              <w:suppressAutoHyphens/>
              <w:snapToGrid w:val="0"/>
              <w:jc w:val="both"/>
              <w:rPr>
                <w:sz w:val="24"/>
                <w:szCs w:val="24"/>
                <w:lang w:val="ru-RU" w:eastAsia="zh-CN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47B05546">
            <w:pPr>
              <w:widowControl w:val="0"/>
              <w:suppressAutoHyphens/>
              <w:snapToGrid w:val="0"/>
              <w:ind w:left="113" w:right="113"/>
              <w:jc w:val="both"/>
              <w:rPr>
                <w:rFonts w:hint="default"/>
                <w:sz w:val="24"/>
                <w:szCs w:val="24"/>
                <w:lang w:val="ru-RU" w:eastAsia="zh-CN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06C6C1AF">
            <w:pPr>
              <w:widowControl w:val="0"/>
              <w:suppressAutoHyphens/>
              <w:snapToGrid w:val="0"/>
              <w:ind w:left="113" w:right="113"/>
              <w:jc w:val="both"/>
              <w:rPr>
                <w:rFonts w:hint="default"/>
                <w:sz w:val="24"/>
                <w:szCs w:val="24"/>
                <w:lang w:val="ru-RU" w:eastAsia="zh-CN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273B5BF9">
            <w:pPr>
              <w:widowControl w:val="0"/>
              <w:suppressAutoHyphens/>
              <w:snapToGrid w:val="0"/>
              <w:ind w:left="113" w:right="113"/>
              <w:jc w:val="both"/>
              <w:rPr>
                <w:rFonts w:hint="default"/>
                <w:color w:val="000000"/>
                <w:lang w:val="ru-RU"/>
              </w:rPr>
            </w:pPr>
            <w:r>
              <w:rPr>
                <w:rFonts w:hint="default"/>
                <w:color w:val="000000"/>
                <w:lang w:val="ru-RU"/>
              </w:rPr>
              <w:t>412,0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41861760">
            <w:pPr>
              <w:widowControl w:val="0"/>
              <w:suppressAutoHyphens/>
              <w:snapToGrid w:val="0"/>
              <w:ind w:left="113" w:right="113"/>
              <w:jc w:val="both"/>
              <w:rPr>
                <w:rFonts w:hint="default"/>
                <w:sz w:val="24"/>
                <w:szCs w:val="24"/>
                <w:lang w:val="ru-RU" w:eastAsia="zh-CN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3403019F">
            <w:pPr>
              <w:widowControl w:val="0"/>
              <w:suppressAutoHyphens/>
              <w:snapToGrid w:val="0"/>
              <w:ind w:left="113" w:right="113"/>
              <w:jc w:val="both"/>
              <w:rPr>
                <w:rFonts w:hint="default"/>
                <w:sz w:val="24"/>
                <w:szCs w:val="24"/>
                <w:lang w:val="ru-RU" w:eastAsia="zh-CN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6D510F0E">
            <w:pPr>
              <w:widowControl w:val="0"/>
              <w:suppressAutoHyphens/>
              <w:snapToGrid w:val="0"/>
              <w:ind w:left="113" w:right="113"/>
              <w:jc w:val="both"/>
              <w:rPr>
                <w:rFonts w:hint="default"/>
                <w:sz w:val="24"/>
                <w:szCs w:val="24"/>
                <w:lang w:val="ru-RU" w:eastAsia="zh-CN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4690BD1D">
            <w:pPr>
              <w:widowControl w:val="0"/>
              <w:suppressAutoHyphens/>
              <w:snapToGrid w:val="0"/>
              <w:ind w:left="113" w:right="113"/>
              <w:jc w:val="both"/>
              <w:rPr>
                <w:rFonts w:hint="default"/>
                <w:color w:val="000000"/>
                <w:lang w:val="ru-RU"/>
              </w:rPr>
            </w:pPr>
            <w:r>
              <w:rPr>
                <w:rFonts w:hint="default"/>
                <w:color w:val="000000"/>
                <w:lang w:val="ru-RU"/>
              </w:rPr>
              <w:t>412,0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49DC08CC">
            <w:pPr>
              <w:widowControl w:val="0"/>
              <w:suppressAutoHyphens/>
              <w:snapToGrid w:val="0"/>
              <w:ind w:left="113" w:right="113"/>
              <w:jc w:val="both"/>
              <w:rPr>
                <w:rFonts w:hint="default"/>
                <w:sz w:val="24"/>
                <w:szCs w:val="24"/>
                <w:lang w:val="ru-RU" w:eastAsia="zh-CN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72E5719C">
            <w:pPr>
              <w:widowControl w:val="0"/>
              <w:suppressAutoHyphens/>
              <w:snapToGrid w:val="0"/>
              <w:ind w:left="113" w:right="113"/>
              <w:jc w:val="both"/>
              <w:rPr>
                <w:rFonts w:hint="default"/>
                <w:sz w:val="24"/>
                <w:szCs w:val="24"/>
                <w:lang w:val="ru-RU" w:eastAsia="zh-CN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0F013649">
            <w:pPr>
              <w:widowControl w:val="0"/>
              <w:suppressAutoHyphens/>
              <w:snapToGrid w:val="0"/>
              <w:ind w:left="113" w:right="113"/>
              <w:jc w:val="both"/>
              <w:rPr>
                <w:rFonts w:hint="default"/>
                <w:color w:val="000000"/>
                <w:lang w:val="ru-RU"/>
              </w:rPr>
            </w:pPr>
            <w:r>
              <w:rPr>
                <w:rFonts w:hint="default"/>
                <w:color w:val="000000"/>
                <w:lang w:val="ru-RU"/>
              </w:rPr>
              <w:t>407,9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0A1034B2">
            <w:pPr>
              <w:widowControl w:val="0"/>
              <w:suppressAutoHyphens/>
              <w:snapToGrid w:val="0"/>
              <w:ind w:left="113" w:right="113"/>
              <w:jc w:val="both"/>
              <w:rPr>
                <w:rFonts w:hint="default"/>
                <w:sz w:val="24"/>
                <w:szCs w:val="24"/>
                <w:lang w:val="ru-RU" w:eastAsia="zh-CN"/>
              </w:rPr>
            </w:pP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58D22BB">
            <w:pPr>
              <w:widowControl w:val="0"/>
              <w:suppressAutoHyphens/>
              <w:snapToGrid w:val="0"/>
              <w:jc w:val="both"/>
              <w:rPr>
                <w:sz w:val="24"/>
                <w:szCs w:val="24"/>
                <w:lang w:val="ru-RU" w:eastAsia="zh-CN"/>
              </w:rPr>
            </w:pPr>
          </w:p>
        </w:tc>
      </w:tr>
    </w:tbl>
    <w:p w14:paraId="659D7ED2">
      <w:pPr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</w:t>
      </w:r>
    </w:p>
    <w:sectPr>
      <w:pgSz w:w="16838" w:h="11906" w:orient="landscape"/>
      <w:pgMar w:top="567" w:right="1134" w:bottom="1701" w:left="1134" w:header="709" w:footer="709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Times New Roman CYR">
    <w:altName w:val="Times New Roman"/>
    <w:panose1 w:val="02020603050405020304"/>
    <w:charset w:val="CC"/>
    <w:family w:val="roman"/>
    <w:pitch w:val="default"/>
    <w:sig w:usb0="E0002AFF" w:usb1="C0007841" w:usb2="00000009" w:usb3="00000000" w:csb0="000001FF" w:csb1="00000000"/>
  </w:font>
  <w:font w:name="Andale Sans UI">
    <w:altName w:val="Arial Unicode MS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0"/>
  <w:bordersDoNotSurroundFooter w:val="0"/>
  <w:documentProtection w:enforcement="0"/>
  <w:defaultTabStop w:val="708"/>
  <w:hyphenationZone w:val="360"/>
  <w:displayHorizontalDrawingGridEvery w:val="1"/>
  <w:displayVerticalDrawingGridEvery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2FD"/>
    <w:rsid w:val="0000208A"/>
    <w:rsid w:val="00004614"/>
    <w:rsid w:val="00005D24"/>
    <w:rsid w:val="0002670B"/>
    <w:rsid w:val="000358B6"/>
    <w:rsid w:val="000372EB"/>
    <w:rsid w:val="00040FCE"/>
    <w:rsid w:val="000410EB"/>
    <w:rsid w:val="00044808"/>
    <w:rsid w:val="00075A06"/>
    <w:rsid w:val="000765AB"/>
    <w:rsid w:val="00080B8F"/>
    <w:rsid w:val="00093831"/>
    <w:rsid w:val="000A5FA6"/>
    <w:rsid w:val="000A654F"/>
    <w:rsid w:val="000B4709"/>
    <w:rsid w:val="000C3758"/>
    <w:rsid w:val="000D2294"/>
    <w:rsid w:val="000E23E9"/>
    <w:rsid w:val="000E7233"/>
    <w:rsid w:val="000F778A"/>
    <w:rsid w:val="00106E84"/>
    <w:rsid w:val="0010798C"/>
    <w:rsid w:val="00117C8C"/>
    <w:rsid w:val="00122A5E"/>
    <w:rsid w:val="00130086"/>
    <w:rsid w:val="001377B2"/>
    <w:rsid w:val="00141608"/>
    <w:rsid w:val="001564A8"/>
    <w:rsid w:val="00162E03"/>
    <w:rsid w:val="00164142"/>
    <w:rsid w:val="0016526C"/>
    <w:rsid w:val="001666DE"/>
    <w:rsid w:val="001736F0"/>
    <w:rsid w:val="0018475B"/>
    <w:rsid w:val="001903D9"/>
    <w:rsid w:val="001A2715"/>
    <w:rsid w:val="001C4819"/>
    <w:rsid w:val="001D1517"/>
    <w:rsid w:val="001D1BF1"/>
    <w:rsid w:val="001D458B"/>
    <w:rsid w:val="001E3B60"/>
    <w:rsid w:val="001E3CC0"/>
    <w:rsid w:val="001F5069"/>
    <w:rsid w:val="00200104"/>
    <w:rsid w:val="0021173F"/>
    <w:rsid w:val="00211EAF"/>
    <w:rsid w:val="00226890"/>
    <w:rsid w:val="0023217D"/>
    <w:rsid w:val="002416BD"/>
    <w:rsid w:val="002425AB"/>
    <w:rsid w:val="002454B0"/>
    <w:rsid w:val="00257F70"/>
    <w:rsid w:val="00265266"/>
    <w:rsid w:val="0027146E"/>
    <w:rsid w:val="00272434"/>
    <w:rsid w:val="00274071"/>
    <w:rsid w:val="00275F08"/>
    <w:rsid w:val="00285A9F"/>
    <w:rsid w:val="00293A9F"/>
    <w:rsid w:val="00296449"/>
    <w:rsid w:val="00296798"/>
    <w:rsid w:val="002A18E3"/>
    <w:rsid w:val="002A4ADD"/>
    <w:rsid w:val="002B3249"/>
    <w:rsid w:val="002C47F0"/>
    <w:rsid w:val="002E0E64"/>
    <w:rsid w:val="002E5960"/>
    <w:rsid w:val="002E62FE"/>
    <w:rsid w:val="002F00F0"/>
    <w:rsid w:val="002F13AC"/>
    <w:rsid w:val="002F3BF9"/>
    <w:rsid w:val="002F5370"/>
    <w:rsid w:val="003130BD"/>
    <w:rsid w:val="00325D52"/>
    <w:rsid w:val="003320C2"/>
    <w:rsid w:val="00340C14"/>
    <w:rsid w:val="00364FD0"/>
    <w:rsid w:val="00365E7F"/>
    <w:rsid w:val="003937F0"/>
    <w:rsid w:val="003B2422"/>
    <w:rsid w:val="003C01E1"/>
    <w:rsid w:val="003C0A0F"/>
    <w:rsid w:val="003C1B20"/>
    <w:rsid w:val="003C2917"/>
    <w:rsid w:val="003D3819"/>
    <w:rsid w:val="003E10B7"/>
    <w:rsid w:val="003E17B8"/>
    <w:rsid w:val="003F18B8"/>
    <w:rsid w:val="003F3B46"/>
    <w:rsid w:val="0040401F"/>
    <w:rsid w:val="00406AA9"/>
    <w:rsid w:val="004155EC"/>
    <w:rsid w:val="00422CEC"/>
    <w:rsid w:val="004372BC"/>
    <w:rsid w:val="0044034E"/>
    <w:rsid w:val="00463FE5"/>
    <w:rsid w:val="0046655A"/>
    <w:rsid w:val="00473872"/>
    <w:rsid w:val="00475C8F"/>
    <w:rsid w:val="004952A7"/>
    <w:rsid w:val="004A4EB2"/>
    <w:rsid w:val="004B1E74"/>
    <w:rsid w:val="004B4BDD"/>
    <w:rsid w:val="004D2E2D"/>
    <w:rsid w:val="004D71A7"/>
    <w:rsid w:val="004E68FD"/>
    <w:rsid w:val="004F2A9E"/>
    <w:rsid w:val="004F31BD"/>
    <w:rsid w:val="0050657C"/>
    <w:rsid w:val="0051592A"/>
    <w:rsid w:val="00515D83"/>
    <w:rsid w:val="00551933"/>
    <w:rsid w:val="005579B9"/>
    <w:rsid w:val="00561622"/>
    <w:rsid w:val="0056732A"/>
    <w:rsid w:val="00570A94"/>
    <w:rsid w:val="00575E69"/>
    <w:rsid w:val="005912F3"/>
    <w:rsid w:val="005937EE"/>
    <w:rsid w:val="005958B0"/>
    <w:rsid w:val="005C0551"/>
    <w:rsid w:val="005C693D"/>
    <w:rsid w:val="005D075A"/>
    <w:rsid w:val="005D4DCC"/>
    <w:rsid w:val="005F227D"/>
    <w:rsid w:val="005F302D"/>
    <w:rsid w:val="005F6D27"/>
    <w:rsid w:val="006009BF"/>
    <w:rsid w:val="006014A6"/>
    <w:rsid w:val="00610D75"/>
    <w:rsid w:val="006173C8"/>
    <w:rsid w:val="00622D7C"/>
    <w:rsid w:val="00630559"/>
    <w:rsid w:val="0063302F"/>
    <w:rsid w:val="00652ED5"/>
    <w:rsid w:val="00654215"/>
    <w:rsid w:val="00663419"/>
    <w:rsid w:val="00680CED"/>
    <w:rsid w:val="00682E3E"/>
    <w:rsid w:val="00685E6F"/>
    <w:rsid w:val="00693DB5"/>
    <w:rsid w:val="00696797"/>
    <w:rsid w:val="006C5CF8"/>
    <w:rsid w:val="006E4DA1"/>
    <w:rsid w:val="00700BF6"/>
    <w:rsid w:val="00710B0E"/>
    <w:rsid w:val="007116AD"/>
    <w:rsid w:val="007130B9"/>
    <w:rsid w:val="007159FB"/>
    <w:rsid w:val="00721DE7"/>
    <w:rsid w:val="00723088"/>
    <w:rsid w:val="00723592"/>
    <w:rsid w:val="007317AD"/>
    <w:rsid w:val="00741897"/>
    <w:rsid w:val="00745AEE"/>
    <w:rsid w:val="00753931"/>
    <w:rsid w:val="0075442F"/>
    <w:rsid w:val="00756AED"/>
    <w:rsid w:val="0076129D"/>
    <w:rsid w:val="00762496"/>
    <w:rsid w:val="00767301"/>
    <w:rsid w:val="00787A66"/>
    <w:rsid w:val="00791A3E"/>
    <w:rsid w:val="00794548"/>
    <w:rsid w:val="007A76B5"/>
    <w:rsid w:val="007B3551"/>
    <w:rsid w:val="007B3AE1"/>
    <w:rsid w:val="007C55C7"/>
    <w:rsid w:val="007C6D40"/>
    <w:rsid w:val="007D31E2"/>
    <w:rsid w:val="007F1775"/>
    <w:rsid w:val="007F59EB"/>
    <w:rsid w:val="00801983"/>
    <w:rsid w:val="00813DEE"/>
    <w:rsid w:val="00816530"/>
    <w:rsid w:val="00825FC8"/>
    <w:rsid w:val="00834FAA"/>
    <w:rsid w:val="0084610B"/>
    <w:rsid w:val="0085740E"/>
    <w:rsid w:val="00871709"/>
    <w:rsid w:val="00871CDE"/>
    <w:rsid w:val="00874EEE"/>
    <w:rsid w:val="008775A7"/>
    <w:rsid w:val="008778A7"/>
    <w:rsid w:val="008823E5"/>
    <w:rsid w:val="008C0EBA"/>
    <w:rsid w:val="008C53CB"/>
    <w:rsid w:val="008E0C47"/>
    <w:rsid w:val="008E126E"/>
    <w:rsid w:val="008E243B"/>
    <w:rsid w:val="008E5412"/>
    <w:rsid w:val="008F10B2"/>
    <w:rsid w:val="00903D6A"/>
    <w:rsid w:val="00914B9E"/>
    <w:rsid w:val="009239FD"/>
    <w:rsid w:val="00926091"/>
    <w:rsid w:val="0094388B"/>
    <w:rsid w:val="00947F7A"/>
    <w:rsid w:val="00953B44"/>
    <w:rsid w:val="009740A6"/>
    <w:rsid w:val="009838B9"/>
    <w:rsid w:val="00985FB0"/>
    <w:rsid w:val="00995A9D"/>
    <w:rsid w:val="009A58BE"/>
    <w:rsid w:val="009B39B9"/>
    <w:rsid w:val="009D7A9C"/>
    <w:rsid w:val="009E7F2E"/>
    <w:rsid w:val="009F7E40"/>
    <w:rsid w:val="00A05431"/>
    <w:rsid w:val="00A10AF8"/>
    <w:rsid w:val="00A16362"/>
    <w:rsid w:val="00A237BB"/>
    <w:rsid w:val="00A262D7"/>
    <w:rsid w:val="00A263D9"/>
    <w:rsid w:val="00A323EA"/>
    <w:rsid w:val="00A369D2"/>
    <w:rsid w:val="00A427F9"/>
    <w:rsid w:val="00A4707E"/>
    <w:rsid w:val="00A47255"/>
    <w:rsid w:val="00A578D7"/>
    <w:rsid w:val="00A6144C"/>
    <w:rsid w:val="00A75012"/>
    <w:rsid w:val="00A75BA3"/>
    <w:rsid w:val="00A76096"/>
    <w:rsid w:val="00A7732B"/>
    <w:rsid w:val="00A92305"/>
    <w:rsid w:val="00A94D74"/>
    <w:rsid w:val="00A97B57"/>
    <w:rsid w:val="00AA26E5"/>
    <w:rsid w:val="00AA63A3"/>
    <w:rsid w:val="00AB3A17"/>
    <w:rsid w:val="00AC32FD"/>
    <w:rsid w:val="00AC55D4"/>
    <w:rsid w:val="00AD4973"/>
    <w:rsid w:val="00AE2A87"/>
    <w:rsid w:val="00AE33B3"/>
    <w:rsid w:val="00AF1AAB"/>
    <w:rsid w:val="00B04310"/>
    <w:rsid w:val="00B43A38"/>
    <w:rsid w:val="00B44DD6"/>
    <w:rsid w:val="00B55C08"/>
    <w:rsid w:val="00B62EBD"/>
    <w:rsid w:val="00B64C5B"/>
    <w:rsid w:val="00B733EA"/>
    <w:rsid w:val="00B90FBA"/>
    <w:rsid w:val="00B9124F"/>
    <w:rsid w:val="00B951C0"/>
    <w:rsid w:val="00B9662E"/>
    <w:rsid w:val="00BA6695"/>
    <w:rsid w:val="00BC01D1"/>
    <w:rsid w:val="00BC79DA"/>
    <w:rsid w:val="00C0298E"/>
    <w:rsid w:val="00C05516"/>
    <w:rsid w:val="00C1086D"/>
    <w:rsid w:val="00C147CE"/>
    <w:rsid w:val="00C24EB9"/>
    <w:rsid w:val="00C25833"/>
    <w:rsid w:val="00C27BF1"/>
    <w:rsid w:val="00C318BA"/>
    <w:rsid w:val="00C4028D"/>
    <w:rsid w:val="00C44674"/>
    <w:rsid w:val="00C51A31"/>
    <w:rsid w:val="00C52BD5"/>
    <w:rsid w:val="00C6400C"/>
    <w:rsid w:val="00C721B1"/>
    <w:rsid w:val="00C75463"/>
    <w:rsid w:val="00C75AB6"/>
    <w:rsid w:val="00C81F7B"/>
    <w:rsid w:val="00C87016"/>
    <w:rsid w:val="00C93624"/>
    <w:rsid w:val="00C94557"/>
    <w:rsid w:val="00CB10DE"/>
    <w:rsid w:val="00CB2244"/>
    <w:rsid w:val="00CB4A97"/>
    <w:rsid w:val="00CC0631"/>
    <w:rsid w:val="00CC15DD"/>
    <w:rsid w:val="00CC3884"/>
    <w:rsid w:val="00CC573A"/>
    <w:rsid w:val="00CD1B6A"/>
    <w:rsid w:val="00CE1027"/>
    <w:rsid w:val="00CF134E"/>
    <w:rsid w:val="00CF56A6"/>
    <w:rsid w:val="00CF6813"/>
    <w:rsid w:val="00D0611E"/>
    <w:rsid w:val="00D16954"/>
    <w:rsid w:val="00D234A5"/>
    <w:rsid w:val="00D24CD5"/>
    <w:rsid w:val="00D313C2"/>
    <w:rsid w:val="00D31E9E"/>
    <w:rsid w:val="00D43B3D"/>
    <w:rsid w:val="00D4645A"/>
    <w:rsid w:val="00D55020"/>
    <w:rsid w:val="00D82429"/>
    <w:rsid w:val="00D840A4"/>
    <w:rsid w:val="00D94889"/>
    <w:rsid w:val="00DB6302"/>
    <w:rsid w:val="00DD0026"/>
    <w:rsid w:val="00DD6B09"/>
    <w:rsid w:val="00DD7114"/>
    <w:rsid w:val="00DD7403"/>
    <w:rsid w:val="00E10720"/>
    <w:rsid w:val="00E21488"/>
    <w:rsid w:val="00E21E5F"/>
    <w:rsid w:val="00E33EB8"/>
    <w:rsid w:val="00E36E67"/>
    <w:rsid w:val="00E56BC3"/>
    <w:rsid w:val="00E601CF"/>
    <w:rsid w:val="00E60D46"/>
    <w:rsid w:val="00E613EB"/>
    <w:rsid w:val="00E63DD7"/>
    <w:rsid w:val="00E66CDB"/>
    <w:rsid w:val="00E74208"/>
    <w:rsid w:val="00E83449"/>
    <w:rsid w:val="00E8637C"/>
    <w:rsid w:val="00E874E1"/>
    <w:rsid w:val="00E94461"/>
    <w:rsid w:val="00EA7747"/>
    <w:rsid w:val="00EB13A4"/>
    <w:rsid w:val="00EB4B35"/>
    <w:rsid w:val="00ED641C"/>
    <w:rsid w:val="00ED7B18"/>
    <w:rsid w:val="00EE1DA1"/>
    <w:rsid w:val="00EF1EC1"/>
    <w:rsid w:val="00EF65F4"/>
    <w:rsid w:val="00EF7334"/>
    <w:rsid w:val="00F14479"/>
    <w:rsid w:val="00F14848"/>
    <w:rsid w:val="00F415DF"/>
    <w:rsid w:val="00F514C9"/>
    <w:rsid w:val="00F53671"/>
    <w:rsid w:val="00F6628E"/>
    <w:rsid w:val="00F662E5"/>
    <w:rsid w:val="00F7048D"/>
    <w:rsid w:val="00F76D36"/>
    <w:rsid w:val="00F84F64"/>
    <w:rsid w:val="00F86FFC"/>
    <w:rsid w:val="00F93A09"/>
    <w:rsid w:val="00F95CDF"/>
    <w:rsid w:val="00FA3D3D"/>
    <w:rsid w:val="00FC4BD4"/>
    <w:rsid w:val="00FD134C"/>
    <w:rsid w:val="00FD6D03"/>
    <w:rsid w:val="00FE2828"/>
    <w:rsid w:val="00FF157B"/>
    <w:rsid w:val="00FF27E8"/>
    <w:rsid w:val="00FF4441"/>
    <w:rsid w:val="00FF75DB"/>
    <w:rsid w:val="0BF81F86"/>
    <w:rsid w:val="0C131E8E"/>
    <w:rsid w:val="37267A2A"/>
    <w:rsid w:val="409817DD"/>
    <w:rsid w:val="54BD6EF3"/>
    <w:rsid w:val="55DF7D8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nhideWhenUsed="0" w:uiPriority="0" w:name="Body Text"/>
    <w:lsdException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nhideWhenUsed="0" w:uiPriority="0" w:semiHidden="0" w:name="Body Text 2"/>
    <w:lsdException w:uiPriority="99" w:semiHidden="0" w:name="Body Text 3"/>
    <w:lsdException w:unhideWhenUsed="0" w:uiPriority="0" w:name="Body Text Indent 2"/>
    <w:lsdException w:uiPriority="99" w:semiHidden="0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lang w:val="ru-RU" w:eastAsia="ru-RU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spacing w:before="240" w:after="60"/>
      <w:outlineLvl w:val="0"/>
    </w:pPr>
    <w:rPr>
      <w:rFonts w:ascii="Calibri Light" w:hAnsi="Calibri Light" w:eastAsia="Times New Roman" w:cs="Times New Roman"/>
      <w:b/>
      <w:bCs/>
      <w:kern w:val="32"/>
      <w:sz w:val="32"/>
      <w:szCs w:val="32"/>
    </w:rPr>
  </w:style>
  <w:style w:type="paragraph" w:styleId="3">
    <w:name w:val="heading 3"/>
    <w:basedOn w:val="1"/>
    <w:next w:val="1"/>
    <w:link w:val="19"/>
    <w:qFormat/>
    <w:uiPriority w:val="0"/>
    <w:pPr>
      <w:keepNext/>
      <w:jc w:val="center"/>
      <w:outlineLvl w:val="2"/>
    </w:pPr>
    <w:rPr>
      <w:sz w:val="28"/>
      <w:szCs w:val="28"/>
      <w:u w:val="single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uiPriority w:val="0"/>
    <w:rPr>
      <w:color w:val="0000FF"/>
      <w:u w:val="single"/>
    </w:rPr>
  </w:style>
  <w:style w:type="paragraph" w:styleId="7">
    <w:name w:val="Balloon Text"/>
    <w:basedOn w:val="1"/>
    <w:link w:val="20"/>
    <w:unhideWhenUsed/>
    <w:uiPriority w:val="99"/>
    <w:rPr>
      <w:rFonts w:ascii="Tahoma" w:hAnsi="Tahoma"/>
      <w:sz w:val="16"/>
      <w:szCs w:val="16"/>
    </w:rPr>
  </w:style>
  <w:style w:type="paragraph" w:styleId="8">
    <w:name w:val="Body Text 2"/>
    <w:basedOn w:val="1"/>
    <w:link w:val="21"/>
    <w:uiPriority w:val="0"/>
    <w:pPr>
      <w:suppressAutoHyphens/>
      <w:spacing w:after="120" w:line="480" w:lineRule="auto"/>
    </w:pPr>
    <w:rPr>
      <w:lang w:eastAsia="en-US"/>
    </w:rPr>
  </w:style>
  <w:style w:type="paragraph" w:styleId="9">
    <w:name w:val="Body Text Indent 3"/>
    <w:basedOn w:val="1"/>
    <w:link w:val="22"/>
    <w:unhideWhenUsed/>
    <w:uiPriority w:val="99"/>
    <w:pPr>
      <w:spacing w:after="120"/>
      <w:ind w:left="283" w:firstLine="851"/>
      <w:jc w:val="both"/>
    </w:pPr>
    <w:rPr>
      <w:sz w:val="16"/>
      <w:szCs w:val="16"/>
    </w:rPr>
  </w:style>
  <w:style w:type="paragraph" w:styleId="10">
    <w:name w:val="header"/>
    <w:basedOn w:val="1"/>
    <w:link w:val="23"/>
    <w:semiHidden/>
    <w:uiPriority w:val="0"/>
    <w:pPr>
      <w:tabs>
        <w:tab w:val="center" w:pos="4677"/>
        <w:tab w:val="right" w:pos="9355"/>
      </w:tabs>
    </w:pPr>
    <w:rPr>
      <w:sz w:val="28"/>
      <w:szCs w:val="28"/>
    </w:rPr>
  </w:style>
  <w:style w:type="paragraph" w:styleId="11">
    <w:name w:val="Body Text"/>
    <w:basedOn w:val="1"/>
    <w:link w:val="24"/>
    <w:semiHidden/>
    <w:uiPriority w:val="0"/>
    <w:pPr>
      <w:ind w:firstLine="851"/>
      <w:jc w:val="both"/>
    </w:pPr>
    <w:rPr>
      <w:sz w:val="28"/>
    </w:rPr>
  </w:style>
  <w:style w:type="paragraph" w:styleId="12">
    <w:name w:val="Body Text Indent"/>
    <w:basedOn w:val="1"/>
    <w:link w:val="25"/>
    <w:unhideWhenUsed/>
    <w:uiPriority w:val="99"/>
    <w:pPr>
      <w:spacing w:after="120"/>
      <w:ind w:left="283" w:firstLine="851"/>
      <w:jc w:val="both"/>
    </w:pPr>
    <w:rPr>
      <w:sz w:val="28"/>
      <w:szCs w:val="24"/>
    </w:rPr>
  </w:style>
  <w:style w:type="paragraph" w:styleId="13">
    <w:name w:val="footer"/>
    <w:basedOn w:val="1"/>
    <w:link w:val="26"/>
    <w:unhideWhenUsed/>
    <w:uiPriority w:val="99"/>
    <w:pPr>
      <w:tabs>
        <w:tab w:val="center" w:pos="4677"/>
        <w:tab w:val="right" w:pos="9355"/>
      </w:tabs>
    </w:pPr>
  </w:style>
  <w:style w:type="paragraph" w:styleId="14">
    <w:name w:val="Normal (Web)"/>
    <w:basedOn w:val="1"/>
    <w:unhideWhenUsed/>
    <w:uiPriority w:val="99"/>
    <w:pPr>
      <w:spacing w:before="100" w:beforeAutospacing="1" w:after="119"/>
    </w:pPr>
    <w:rPr>
      <w:sz w:val="24"/>
      <w:szCs w:val="24"/>
    </w:rPr>
  </w:style>
  <w:style w:type="paragraph" w:styleId="15">
    <w:name w:val="Body Text 3"/>
    <w:basedOn w:val="1"/>
    <w:link w:val="27"/>
    <w:unhideWhenUsed/>
    <w:uiPriority w:val="99"/>
    <w:pPr>
      <w:spacing w:after="120"/>
      <w:ind w:firstLine="851"/>
      <w:jc w:val="both"/>
    </w:pPr>
    <w:rPr>
      <w:sz w:val="16"/>
      <w:szCs w:val="16"/>
    </w:rPr>
  </w:style>
  <w:style w:type="paragraph" w:styleId="16">
    <w:name w:val="Body Text Indent 2"/>
    <w:basedOn w:val="1"/>
    <w:link w:val="28"/>
    <w:semiHidden/>
    <w:uiPriority w:val="0"/>
    <w:pPr>
      <w:ind w:firstLine="851"/>
      <w:jc w:val="both"/>
    </w:pPr>
    <w:rPr>
      <w:sz w:val="28"/>
    </w:rPr>
  </w:style>
  <w:style w:type="table" w:styleId="17">
    <w:name w:val="Table Grid"/>
    <w:basedOn w:val="5"/>
    <w:uiPriority w:val="59"/>
    <w:pPr>
      <w:spacing w:after="0" w:line="240" w:lineRule="auto"/>
    </w:pPr>
    <w:tblPr>
      <w:tblStyle w:val="5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18">
    <w:name w:val="Заголовок 1 Знак"/>
    <w:link w:val="2"/>
    <w:uiPriority w:val="9"/>
    <w:rPr>
      <w:rFonts w:ascii="Calibri Light" w:hAnsi="Calibri Light" w:eastAsia="Times New Roman" w:cs="Times New Roman"/>
      <w:b/>
      <w:bCs/>
      <w:kern w:val="32"/>
      <w:sz w:val="32"/>
      <w:szCs w:val="32"/>
    </w:rPr>
  </w:style>
  <w:style w:type="character" w:customStyle="1" w:styleId="19">
    <w:name w:val="Заголовок 3 Знак"/>
    <w:link w:val="3"/>
    <w:uiPriority w:val="0"/>
    <w:rPr>
      <w:sz w:val="28"/>
      <w:szCs w:val="28"/>
      <w:u w:val="single"/>
    </w:rPr>
  </w:style>
  <w:style w:type="character" w:customStyle="1" w:styleId="20">
    <w:name w:val="Текст выноски Знак"/>
    <w:link w:val="7"/>
    <w:semiHidden/>
    <w:uiPriority w:val="99"/>
    <w:rPr>
      <w:rFonts w:ascii="Tahoma" w:hAnsi="Tahoma" w:eastAsia="Times New Roman" w:cs="Tahoma"/>
      <w:sz w:val="16"/>
      <w:szCs w:val="16"/>
      <w:lang w:eastAsia="ru-RU"/>
    </w:rPr>
  </w:style>
  <w:style w:type="character" w:customStyle="1" w:styleId="21">
    <w:name w:val="Основной текст 2 Знак"/>
    <w:link w:val="8"/>
    <w:uiPriority w:val="0"/>
    <w:rPr>
      <w:lang w:eastAsia="en-US"/>
    </w:rPr>
  </w:style>
  <w:style w:type="character" w:customStyle="1" w:styleId="22">
    <w:name w:val="Основной текст с отступом 3 Знак"/>
    <w:link w:val="9"/>
    <w:uiPriority w:val="99"/>
    <w:rPr>
      <w:sz w:val="16"/>
      <w:szCs w:val="16"/>
    </w:rPr>
  </w:style>
  <w:style w:type="character" w:customStyle="1" w:styleId="23">
    <w:name w:val="Верхний колонтитул Знак"/>
    <w:link w:val="10"/>
    <w:semiHidden/>
    <w:uiPriority w:val="0"/>
    <w:rPr>
      <w:sz w:val="28"/>
      <w:szCs w:val="28"/>
    </w:rPr>
  </w:style>
  <w:style w:type="character" w:customStyle="1" w:styleId="24">
    <w:name w:val="Основной текст Знак"/>
    <w:link w:val="11"/>
    <w:semiHidden/>
    <w:uiPriority w:val="0"/>
    <w:rPr>
      <w:sz w:val="28"/>
    </w:rPr>
  </w:style>
  <w:style w:type="character" w:customStyle="1" w:styleId="25">
    <w:name w:val="Основной текст с отступом Знак"/>
    <w:link w:val="12"/>
    <w:uiPriority w:val="99"/>
    <w:rPr>
      <w:sz w:val="28"/>
      <w:szCs w:val="24"/>
    </w:rPr>
  </w:style>
  <w:style w:type="character" w:customStyle="1" w:styleId="26">
    <w:name w:val="Нижний колонтитул Знак"/>
    <w:basedOn w:val="4"/>
    <w:link w:val="13"/>
    <w:uiPriority w:val="99"/>
  </w:style>
  <w:style w:type="character" w:customStyle="1" w:styleId="27">
    <w:name w:val="Основной текст 3 Знак"/>
    <w:link w:val="15"/>
    <w:uiPriority w:val="99"/>
    <w:rPr>
      <w:sz w:val="16"/>
      <w:szCs w:val="16"/>
    </w:rPr>
  </w:style>
  <w:style w:type="character" w:customStyle="1" w:styleId="28">
    <w:name w:val="Основной текст с отступом 2 Знак"/>
    <w:link w:val="16"/>
    <w:semiHidden/>
    <w:uiPriority w:val="0"/>
    <w:rPr>
      <w:sz w:val="28"/>
    </w:rPr>
  </w:style>
  <w:style w:type="paragraph" w:styleId="29">
    <w:name w:val="List Paragraph"/>
    <w:basedOn w:val="1"/>
    <w:qFormat/>
    <w:uiPriority w:val="34"/>
    <w:pPr>
      <w:ind w:left="720"/>
      <w:contextualSpacing/>
    </w:pPr>
  </w:style>
  <w:style w:type="paragraph" w:customStyle="1" w:styleId="30">
    <w:name w:val="ConsPlusNormal"/>
    <w:uiPriority w:val="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lang w:val="ru-RU" w:eastAsia="ru-RU" w:bidi="ar-SA"/>
    </w:rPr>
  </w:style>
  <w:style w:type="paragraph" w:customStyle="1" w:styleId="31">
    <w:name w:val="Знак1 Знак"/>
    <w:basedOn w:val="1"/>
    <w:next w:val="1"/>
    <w:semiHidden/>
    <w:uiPriority w:val="0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32">
    <w:name w:val="ConsPlusTitle"/>
    <w:uiPriority w:val="0"/>
    <w:pPr>
      <w:widowControl w:val="0"/>
      <w:autoSpaceDE w:val="0"/>
      <w:autoSpaceDN w:val="0"/>
      <w:adjustRightInd w:val="0"/>
    </w:pPr>
    <w:rPr>
      <w:b/>
      <w:bCs/>
      <w:sz w:val="24"/>
      <w:szCs w:val="24"/>
      <w:lang w:val="ru-RU" w:eastAsia="ru-RU" w:bidi="ar-SA"/>
    </w:rPr>
  </w:style>
  <w:style w:type="paragraph" w:customStyle="1" w:styleId="33">
    <w:name w:val="ConsTitle"/>
    <w:uiPriority w:val="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lang w:val="ru-RU" w:eastAsia="ru-RU" w:bidi="ar-SA"/>
    </w:rPr>
  </w:style>
  <w:style w:type="character" w:customStyle="1" w:styleId="34">
    <w:name w:val="Гипертекстовая ссылка"/>
    <w:uiPriority w:val="99"/>
    <w:rPr>
      <w:rFonts w:cs="Times New Roman"/>
      <w:color w:val="106BBE"/>
    </w:rPr>
  </w:style>
  <w:style w:type="paragraph" w:customStyle="1" w:styleId="35">
    <w:name w:val="Нормальный (таблица)"/>
    <w:basedOn w:val="1"/>
    <w:next w:val="1"/>
    <w:uiPriority w:val="99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eastAsia="Times New Roman" w:cs="Times New Roman CYR"/>
      <w:sz w:val="24"/>
      <w:szCs w:val="24"/>
    </w:rPr>
  </w:style>
  <w:style w:type="paragraph" w:customStyle="1" w:styleId="36">
    <w:name w:val="s_1"/>
    <w:basedOn w:val="1"/>
    <w:uiPriority w:val="0"/>
    <w:pPr>
      <w:spacing w:before="100" w:beforeAutospacing="1" w:after="100" w:afterAutospacing="1"/>
    </w:pPr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16</Pages>
  <Words>9501</Words>
  <Characters>54160</Characters>
  <Lines>451</Lines>
  <Paragraphs>127</Paragraphs>
  <TotalTime>56</TotalTime>
  <ScaleCrop>false</ScaleCrop>
  <LinksUpToDate>false</LinksUpToDate>
  <CharactersWithSpaces>63534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2023-10-31T12:36:00Z</dcterms:created>
  <dc:creator>User</dc:creator>
  <cp:lastModifiedBy>CityLine</cp:lastModifiedBy>
  <cp:lastPrinted>2024-09-26T12:22:32Z</cp:lastPrinted>
  <dcterms:modified xsi:type="dcterms:W3CDTF">2024-09-26T12:41:10Z</dcterms:modified>
  <dc:title>АДМИНИСТРАЦИЯ ДЯДЬКОВСКОГО СЕЛЬСКОГО ПОСЕЛЕНИЯ КОРЕНОВСКОГО РАЙОНА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0374B31A89DD419896EC2A95537C4A5A_13</vt:lpwstr>
  </property>
</Properties>
</file>