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Пояснительная записка</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Демографические показатели</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На территории  поселения среднегодовая численность постоянного населения  на 2025-2027 годы снижается,  сложившийся баланс претерпевает изменения, в связи  с тем, что смертность, превышает рождаемость, миграционные потоки не компенсируют прежний уровень  показателя. В связи с повышение возраста выхода на пенсию по старости, на территории поселения увеличилась смертность лиц трудоспособного возраста, снизился уровень рождаемости </w:t>
      </w:r>
      <w:proofErr w:type="gramStart"/>
      <w:r w:rsidRPr="008A6279">
        <w:rPr>
          <w:rFonts w:eastAsia="Calibri"/>
          <w:sz w:val="28"/>
          <w:szCs w:val="28"/>
          <w:lang w:eastAsia="en-US"/>
        </w:rPr>
        <w:t xml:space="preserve">( </w:t>
      </w:r>
      <w:proofErr w:type="gramEnd"/>
      <w:r w:rsidRPr="008A6279">
        <w:rPr>
          <w:rFonts w:eastAsia="Calibri"/>
          <w:sz w:val="28"/>
          <w:szCs w:val="28"/>
          <w:lang w:eastAsia="en-US"/>
        </w:rPr>
        <w:t xml:space="preserve">из-за демографической ямы  90-х годов), миграция населения на юг страны не спасет ситуацию, снижение показателя на 1,21%, в 2025 году (оценка) снижение показателя на 1,21% к уровню 2024 года, в дальнейшем планируется стабилизация показателя (поддержка государством многодетных семей помогает и рождаемости третьих и четвертых детей в семье, и  предотвращает «падение» семей с детьми в «социальную нищету», когда появление ребенка в семье влечет  снижение дохода  на члена семьи </w:t>
      </w:r>
      <w:proofErr w:type="gramStart"/>
      <w:r w:rsidRPr="008A6279">
        <w:rPr>
          <w:rFonts w:eastAsia="Calibri"/>
          <w:sz w:val="28"/>
          <w:szCs w:val="28"/>
          <w:lang w:eastAsia="en-US"/>
        </w:rPr>
        <w:t>менее  прожиточного</w:t>
      </w:r>
      <w:proofErr w:type="gramEnd"/>
      <w:r w:rsidRPr="008A6279">
        <w:rPr>
          <w:rFonts w:eastAsia="Calibri"/>
          <w:sz w:val="28"/>
          <w:szCs w:val="28"/>
          <w:lang w:eastAsia="en-US"/>
        </w:rPr>
        <w:t xml:space="preserve"> минимума. Уровень смертности также будет  стабилен, поскольку возрастная когорта очень пожилых людей </w:t>
      </w:r>
      <w:proofErr w:type="gramStart"/>
      <w:r w:rsidRPr="008A6279">
        <w:rPr>
          <w:rFonts w:eastAsia="Calibri"/>
          <w:sz w:val="28"/>
          <w:szCs w:val="28"/>
          <w:lang w:eastAsia="en-US"/>
        </w:rPr>
        <w:t>будет  постепенно сходить на нет</w:t>
      </w:r>
      <w:proofErr w:type="gramEnd"/>
      <w:r w:rsidRPr="008A6279">
        <w:rPr>
          <w:rFonts w:eastAsia="Calibri"/>
          <w:sz w:val="28"/>
          <w:szCs w:val="28"/>
          <w:lang w:eastAsia="en-US"/>
        </w:rPr>
        <w:t xml:space="preserve"> (биологические причины). Планируется стабилизация уровня данного показателя  в 2026-2027гг  (стабилизируется), аналогичная ситуация на  долгосрочный  период (2028-2030 годы).</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Производство важнейших видов продукции в натуральном выражении</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При прогнозировании уровня показателя «Производства важнейших видов продукции в натуральном и денежном выражении» применен индекс дефляторов по сельскому хозяйству  (растениеводство и животноводство) в соответствии с Министерства экономического развития РФ на 2024-2027 гг. к фактическому уровню показателя за 2024год (оценка). По оценке 2024 года, из-за недостаточного количества осадков  в течение  года,  объем валового сбора  важнейших видов продукции растениеводства в натуральном выражении  по некоторым позициям ниже прогнозируемого, </w:t>
      </w:r>
      <w:proofErr w:type="gramStart"/>
      <w:r w:rsidRPr="008A6279">
        <w:rPr>
          <w:rFonts w:eastAsia="Calibri"/>
          <w:sz w:val="28"/>
          <w:szCs w:val="28"/>
          <w:lang w:eastAsia="en-US"/>
        </w:rPr>
        <w:t>и</w:t>
      </w:r>
      <w:proofErr w:type="gramEnd"/>
      <w:r w:rsidRPr="008A6279">
        <w:rPr>
          <w:rFonts w:eastAsia="Calibri"/>
          <w:sz w:val="28"/>
          <w:szCs w:val="28"/>
          <w:lang w:eastAsia="en-US"/>
        </w:rPr>
        <w:t xml:space="preserve"> не смотря на  с  рост цен, в целом  показатель по объему продукции  в денежном выражении, снижение  на 10% к 2023 году.</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В животноводческой сфере -  закупка  молочного стада КФХ «Глава КФХ </w:t>
      </w:r>
      <w:proofErr w:type="spellStart"/>
      <w:r w:rsidRPr="008A6279">
        <w:rPr>
          <w:rFonts w:eastAsia="Calibri"/>
          <w:sz w:val="28"/>
          <w:szCs w:val="28"/>
          <w:lang w:eastAsia="en-US"/>
        </w:rPr>
        <w:t>Команов</w:t>
      </w:r>
      <w:proofErr w:type="spellEnd"/>
      <w:r w:rsidRPr="008A6279">
        <w:rPr>
          <w:rFonts w:eastAsia="Calibri"/>
          <w:sz w:val="28"/>
          <w:szCs w:val="28"/>
          <w:lang w:eastAsia="en-US"/>
        </w:rPr>
        <w:t xml:space="preserve"> Е.А.»  повысила уровень поголовья КРС  по данной организации  до  657 голов, общее поголовье КРС на территории поселения  1150 голов, тогда как в 2020 году данный показатель был 764 головы. Сложившаяся ситуация оказывает  положительное влияние, как на производство мяса, так и молока. Уровень  показателя  по КРС за 2024 го</w:t>
      </w:r>
      <w:proofErr w:type="gramStart"/>
      <w:r w:rsidRPr="008A6279">
        <w:rPr>
          <w:rFonts w:eastAsia="Calibri"/>
          <w:sz w:val="28"/>
          <w:szCs w:val="28"/>
          <w:lang w:eastAsia="en-US"/>
        </w:rPr>
        <w:t>д(</w:t>
      </w:r>
      <w:proofErr w:type="gramEnd"/>
      <w:r w:rsidRPr="008A6279">
        <w:rPr>
          <w:rFonts w:eastAsia="Calibri"/>
          <w:sz w:val="28"/>
          <w:szCs w:val="28"/>
          <w:lang w:eastAsia="en-US"/>
        </w:rPr>
        <w:t>оценка) к 2023 – рост на 20,42%</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Надо отметить еще и такой фактор, как рост  поголовья МРС   до 592голов, что составляет  154,97% к показателю 2023 года.</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Оборот розничной торговли, общественного питания</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При прогнозировании уровня  показателя «Оборот розничной торговли, общественного питания» применен индекс дефляторов по потребительскому </w:t>
      </w:r>
      <w:r w:rsidRPr="008A6279">
        <w:rPr>
          <w:rFonts w:eastAsia="Calibri"/>
          <w:sz w:val="28"/>
          <w:szCs w:val="28"/>
          <w:lang w:eastAsia="en-US"/>
        </w:rPr>
        <w:lastRenderedPageBreak/>
        <w:t>рынку в соответствии с Министерства экономического развития РФ на 2024-2027 гг. гг. к фактическому уровню показателя за 2024год (оценка). На территории поселения в 2024 год</w:t>
      </w:r>
      <w:proofErr w:type="gramStart"/>
      <w:r w:rsidRPr="008A6279">
        <w:rPr>
          <w:rFonts w:eastAsia="Calibri"/>
          <w:sz w:val="28"/>
          <w:szCs w:val="28"/>
          <w:lang w:eastAsia="en-US"/>
        </w:rPr>
        <w:t>у(</w:t>
      </w:r>
      <w:proofErr w:type="gramEnd"/>
      <w:r w:rsidRPr="008A6279">
        <w:rPr>
          <w:rFonts w:eastAsia="Calibri"/>
          <w:sz w:val="28"/>
          <w:szCs w:val="28"/>
          <w:lang w:eastAsia="en-US"/>
        </w:rPr>
        <w:t xml:space="preserve">оценка)  повысился  данный показатель – на 4,22% к показателю 2023 года, в связи с некоторой финансовой нестабильностью ситуации в стране, поэтому коммуналка, лекарства, и продукты питания  «забирают» на себя основную долю  ежемесячных доходов населения. Карантинные мероприятия в связи с </w:t>
      </w:r>
      <w:proofErr w:type="spellStart"/>
      <w:r w:rsidRPr="008A6279">
        <w:rPr>
          <w:rFonts w:eastAsia="Calibri"/>
          <w:sz w:val="28"/>
          <w:szCs w:val="28"/>
          <w:lang w:eastAsia="en-US"/>
        </w:rPr>
        <w:t>КОвид</w:t>
      </w:r>
      <w:proofErr w:type="spellEnd"/>
      <w:r w:rsidRPr="008A6279">
        <w:rPr>
          <w:rFonts w:eastAsia="Calibri"/>
          <w:sz w:val="28"/>
          <w:szCs w:val="28"/>
          <w:lang w:eastAsia="en-US"/>
        </w:rPr>
        <w:t xml:space="preserve"> 19,  не </w:t>
      </w:r>
      <w:proofErr w:type="gramStart"/>
      <w:r w:rsidRPr="008A6279">
        <w:rPr>
          <w:rFonts w:eastAsia="Calibri"/>
          <w:sz w:val="28"/>
          <w:szCs w:val="28"/>
          <w:lang w:eastAsia="en-US"/>
        </w:rPr>
        <w:t>повлекли снижение покупательской способности населения и нет</w:t>
      </w:r>
      <w:proofErr w:type="gramEnd"/>
      <w:r w:rsidRPr="008A6279">
        <w:rPr>
          <w:rFonts w:eastAsia="Calibri"/>
          <w:sz w:val="28"/>
          <w:szCs w:val="28"/>
          <w:lang w:eastAsia="en-US"/>
        </w:rPr>
        <w:t xml:space="preserve"> выжидательной позиции людей в ожидании  стабилизации обстановки (многие стараются брать кредиты, но экономят деньги на случай болезни), инфляция  тоже внесла свою лепту. В целом показатель зависит от того, какая ситуация будет в стране и в мире  в дальнейшем – так и отреагирует рынок. Аналогичная ситуация на  долгосрочный  период (2028-2030 годы).</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Объем платных услуг</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При прогнозировании уровня  показателя «Объем платных услуг» применен индекс дефляторов по потребительскому рынку в соответствии с Министерства экономического развития РФ на 2024-2027 гг. гг. к фактическому уровню показателя за 2024 год (оценка).  Данный показатель характеризуется  постепенным ростом. Значимую долю, здесь вносят  поминальные  услуги,  в связи с ростом  смертности населения – растет и  востребованность  данных услуг. На 2025 год планируется незначительный рост данного показателя -4,3%,  к  уровню 2024г.   планируется рост </w:t>
      </w:r>
      <w:proofErr w:type="spellStart"/>
      <w:r w:rsidRPr="008A6279">
        <w:rPr>
          <w:rFonts w:eastAsia="Calibri"/>
          <w:sz w:val="28"/>
          <w:szCs w:val="28"/>
          <w:lang w:eastAsia="en-US"/>
        </w:rPr>
        <w:t>уровеня</w:t>
      </w:r>
      <w:proofErr w:type="spellEnd"/>
      <w:r w:rsidRPr="008A6279">
        <w:rPr>
          <w:rFonts w:eastAsia="Calibri"/>
          <w:sz w:val="28"/>
          <w:szCs w:val="28"/>
          <w:lang w:eastAsia="en-US"/>
        </w:rPr>
        <w:t xml:space="preserve"> данного показателя  в 2026-2027гг  (Ключевая ставка  Центробанком РФ  </w:t>
      </w:r>
      <w:proofErr w:type="gramStart"/>
      <w:r w:rsidRPr="008A6279">
        <w:rPr>
          <w:rFonts w:eastAsia="Calibri"/>
          <w:sz w:val="28"/>
          <w:szCs w:val="28"/>
          <w:lang w:eastAsia="en-US"/>
        </w:rPr>
        <w:t>в</w:t>
      </w:r>
      <w:proofErr w:type="gramEnd"/>
      <w:r w:rsidRPr="008A6279">
        <w:rPr>
          <w:rFonts w:eastAsia="Calibri"/>
          <w:sz w:val="28"/>
          <w:szCs w:val="28"/>
          <w:lang w:eastAsia="en-US"/>
        </w:rPr>
        <w:t xml:space="preserve"> октября 2024 года  поднята до 21%).</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На долгосрочный период планируется стабилизация обстановки в стране, и  показателей.</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Малое предпринимательство</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Показатель «Количество индивидуальных предпринимателей» 131 единица  по оценке  2024 года, за счет закрытия одних, и открытия других  – показатель характеризуется стабильностью на текущий и прогнозируемый – плановый период.  При прогнозировании применен индекс дефляторов в соответствии с Министерства экономического развития РФ на 2024-2027 гг. гг. На 2025 год планируется уровень прежних лет для данного показателя,  на уровне 2024г.   планируется уровень данного показателя  в 2026-2027гг  (стабилизируется), Аналогичная ситуация на  долгосрочный  период (2028-2030 годы).</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Инвестиции в основной капитал</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При прогнозировании уровня  показателя  «Объем инвестиций в основной капитал за счет всех источников финансирования» применен индекс дефляторов по инвестициям в основной капитал (капитальные вложения)  в соответствии с Министерства экономического развития РФ на 2024-2027 гг.  к фактическому уровню показателя за 2024 год (оценка). Данный показатель характеризуется тем, что по оценке 2024 года – объем инвестиций совсем незначительный рост, в связи с нестабильной (не благоприятной) ситуацией  на </w:t>
      </w:r>
      <w:r w:rsidRPr="008A6279">
        <w:rPr>
          <w:rFonts w:eastAsia="Calibri"/>
          <w:sz w:val="28"/>
          <w:szCs w:val="28"/>
          <w:lang w:eastAsia="en-US"/>
        </w:rPr>
        <w:lastRenderedPageBreak/>
        <w:t xml:space="preserve">территории страны.  На 2025 год планируется незначительный рост данного показателя -4,5%, или правильнее сказать  сохранение уровня прежних лет, на уровне 2024г.   Планируется рост  уровня данного показателя  в 2026-2027гг.  Аналогичная ситуация на  долгосрочный  период (2028-2030 годы). </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Строительство и подрядная деятельность</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На территории поселения нет  мощных строительных  организаций, инфраструктура поселения  меняется незначительно, на период до 2027 года прогнозируется  по этому показателю относительная стабильность, так как на ближайшие годы не планируются крупномасштабные  мероприятия. Значительный рост цен на стройматериалы во многом перекрывает возможности строительства местным населением, при стабильности зарплаты (без повышения). При прогнозировании применен индекс дефляторов в соответствии с Министерства экономического развития РФ на 2024-2027 гг.  </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Денежные доходы и расходы населения</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Показатель «Номинальная начисленная среднемесячная заработная плата, тыс. руб.» будет увеличиваться в связи с ростом минимальной оплаты труда, пусть и не значительно. Новых инновационных проектов (соответственно высокооплачиваемых рабочих мест) не предвидится. </w:t>
      </w:r>
      <w:proofErr w:type="gramStart"/>
      <w:r w:rsidRPr="008A6279">
        <w:rPr>
          <w:rFonts w:eastAsia="Calibri"/>
          <w:sz w:val="28"/>
          <w:szCs w:val="28"/>
          <w:lang w:eastAsia="en-US"/>
        </w:rPr>
        <w:t>Традиционно в структуре сфер  поселения преобладает сельское хозяйство (характеризующееся большим промежутком времени до получения конечного результата (урожая), и бюджетная сфера (низкооплачиваемая сфера).</w:t>
      </w:r>
      <w:proofErr w:type="gramEnd"/>
      <w:r w:rsidRPr="008A6279">
        <w:rPr>
          <w:rFonts w:eastAsia="Calibri"/>
          <w:sz w:val="28"/>
          <w:szCs w:val="28"/>
          <w:lang w:eastAsia="en-US"/>
        </w:rPr>
        <w:t xml:space="preserve"> В 2024 году прошел запланированный рост заработной платы бюджетников   с 01.10.2024 года на 4% (Постановление Губернатора Краснодарского края от 18 апреля 2024 года №204 «О внесении изменений в некоторые нормативные правовые акты Краснодарского края о повышении должностных окладов  работн</w:t>
      </w:r>
      <w:r w:rsidR="008A1C0D">
        <w:rPr>
          <w:rFonts w:eastAsia="Calibri"/>
          <w:sz w:val="28"/>
          <w:szCs w:val="28"/>
          <w:lang w:eastAsia="en-US"/>
        </w:rPr>
        <w:t>иков, замещающих должности</w:t>
      </w:r>
      <w:proofErr w:type="gramStart"/>
      <w:r w:rsidR="008A1C0D">
        <w:rPr>
          <w:rFonts w:eastAsia="Calibri"/>
          <w:sz w:val="28"/>
          <w:szCs w:val="28"/>
          <w:lang w:eastAsia="en-US"/>
        </w:rPr>
        <w:t xml:space="preserve"> ,</w:t>
      </w:r>
      <w:proofErr w:type="gramEnd"/>
      <w:r w:rsidR="008A1C0D">
        <w:rPr>
          <w:rFonts w:eastAsia="Calibri"/>
          <w:sz w:val="28"/>
          <w:szCs w:val="28"/>
          <w:lang w:eastAsia="en-US"/>
        </w:rPr>
        <w:t xml:space="preserve"> не </w:t>
      </w:r>
      <w:r w:rsidRPr="008A6279">
        <w:rPr>
          <w:rFonts w:eastAsia="Calibri"/>
          <w:sz w:val="28"/>
          <w:szCs w:val="28"/>
          <w:lang w:eastAsia="en-US"/>
        </w:rPr>
        <w:t>являющимися должностями  государственной гражданской службы Краснодарского края, в государственных органах Краснодарского края и государственн</w:t>
      </w:r>
      <w:bookmarkStart w:id="0" w:name="_GoBack"/>
      <w:bookmarkEnd w:id="0"/>
      <w:r w:rsidRPr="008A6279">
        <w:rPr>
          <w:rFonts w:eastAsia="Calibri"/>
          <w:sz w:val="28"/>
          <w:szCs w:val="28"/>
          <w:lang w:eastAsia="en-US"/>
        </w:rPr>
        <w:t xml:space="preserve">ых учреждениях Краснодарского края», но инфляция прогнозировалась уже  с начала 2024 года в размере 7,8%, т.е. повышение уровня заработной платы не «перекрыло» падение доходов населения, </w:t>
      </w:r>
      <w:proofErr w:type="gramStart"/>
      <w:r w:rsidRPr="008A6279">
        <w:rPr>
          <w:rFonts w:eastAsia="Calibri"/>
          <w:sz w:val="28"/>
          <w:szCs w:val="28"/>
          <w:lang w:eastAsia="en-US"/>
        </w:rPr>
        <w:t>но</w:t>
      </w:r>
      <w:proofErr w:type="gramEnd"/>
      <w:r w:rsidRPr="008A6279">
        <w:rPr>
          <w:rFonts w:eastAsia="Calibri"/>
          <w:sz w:val="28"/>
          <w:szCs w:val="28"/>
          <w:lang w:eastAsia="en-US"/>
        </w:rPr>
        <w:t xml:space="preserve"> тем не менее рост данного показателя по итогам  вырос на 5,05%. При прогнозировании применен индекс дефляторов в соответствии с Министерства экономического развития РФ на 2024-2027 гг.  На 2025 год планируется рост данного показателя   в размере 4%, уровень данного показателя  в 2026-2027гг  планируется ежегодный рост на 4%.</w:t>
      </w:r>
      <w:r w:rsidRPr="008A6279">
        <w:rPr>
          <w:rFonts w:ascii="Calibri" w:hAnsi="Calibri"/>
          <w:sz w:val="22"/>
          <w:szCs w:val="22"/>
        </w:rPr>
        <w:t xml:space="preserve"> </w:t>
      </w:r>
      <w:r w:rsidRPr="008A6279">
        <w:rPr>
          <w:rFonts w:eastAsia="Calibri"/>
          <w:sz w:val="28"/>
          <w:szCs w:val="28"/>
          <w:lang w:eastAsia="en-US"/>
        </w:rPr>
        <w:t>Аналогичная ситуация на  долгосрочный  период (2028-2030 годы).</w:t>
      </w:r>
    </w:p>
    <w:p w:rsidR="008A6279" w:rsidRPr="008A6279" w:rsidRDefault="008A6279" w:rsidP="008A6279">
      <w:pPr>
        <w:numPr>
          <w:ilvl w:val="0"/>
          <w:numId w:val="5"/>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Труд и занятость</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Показатель «Численность занятых в экономике» прогнозируется на уровне прошлых лет, в связи с тем, что новые рабочие места  вводятся в небольших количествах </w:t>
      </w:r>
      <w:proofErr w:type="gramStart"/>
      <w:r w:rsidRPr="008A6279">
        <w:rPr>
          <w:rFonts w:eastAsia="Calibri"/>
          <w:sz w:val="28"/>
          <w:szCs w:val="28"/>
          <w:lang w:eastAsia="en-US"/>
        </w:rPr>
        <w:t xml:space="preserve">( </w:t>
      </w:r>
      <w:proofErr w:type="gramEnd"/>
      <w:r w:rsidRPr="008A6279">
        <w:rPr>
          <w:rFonts w:eastAsia="Calibri"/>
          <w:sz w:val="28"/>
          <w:szCs w:val="28"/>
          <w:lang w:eastAsia="en-US"/>
        </w:rPr>
        <w:t xml:space="preserve">в основном торговые  точки), а  за счет введения новых положений в пенсионной реформе, продолжится  увеличение доли лиц более старшего возраста в структуре трудоспособного населения станицы, молодежь, </w:t>
      </w:r>
      <w:r w:rsidRPr="008A6279">
        <w:rPr>
          <w:rFonts w:eastAsia="Calibri"/>
          <w:sz w:val="28"/>
          <w:szCs w:val="28"/>
          <w:lang w:eastAsia="en-US"/>
        </w:rPr>
        <w:lastRenderedPageBreak/>
        <w:t>как более коммуникабельная,  выезжает за пределы поселения в поисках доходной  работы.</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Показатель   «Численность занятых в личных подсобных хозяйствах» останется на прежнем уровне, так как ведется экстенсивным  способом, а  существенное расширение в этой сфере (площади</w:t>
      </w:r>
      <w:proofErr w:type="gramStart"/>
      <w:r w:rsidRPr="008A6279">
        <w:rPr>
          <w:rFonts w:eastAsia="Calibri"/>
          <w:sz w:val="28"/>
          <w:szCs w:val="28"/>
          <w:lang w:eastAsia="en-US"/>
        </w:rPr>
        <w:t xml:space="preserve"> )</w:t>
      </w:r>
      <w:proofErr w:type="gramEnd"/>
      <w:r w:rsidRPr="008A6279">
        <w:rPr>
          <w:rFonts w:eastAsia="Calibri"/>
          <w:sz w:val="28"/>
          <w:szCs w:val="28"/>
          <w:lang w:eastAsia="en-US"/>
        </w:rPr>
        <w:t xml:space="preserve"> не планируется.    Показатель «Численность зарегистрированных безработных» снизился, но в дальнейшем тот   фактор, что   люди в возрасте - женщины 55 и 60 лет и мужчины  в возрасте 60-65 лет, не все смогут </w:t>
      </w:r>
      <w:proofErr w:type="gramStart"/>
      <w:r w:rsidRPr="008A6279">
        <w:rPr>
          <w:rFonts w:eastAsia="Calibri"/>
          <w:sz w:val="28"/>
          <w:szCs w:val="28"/>
          <w:lang w:eastAsia="en-US"/>
        </w:rPr>
        <w:t>трудоустроится</w:t>
      </w:r>
      <w:proofErr w:type="gramEnd"/>
      <w:r w:rsidRPr="008A6279">
        <w:rPr>
          <w:rFonts w:eastAsia="Calibri"/>
          <w:sz w:val="28"/>
          <w:szCs w:val="28"/>
          <w:lang w:eastAsia="en-US"/>
        </w:rPr>
        <w:t>, в связи с отставанием, «защитных» мер лиц «</w:t>
      </w:r>
      <w:proofErr w:type="spellStart"/>
      <w:r w:rsidRPr="008A6279">
        <w:rPr>
          <w:rFonts w:eastAsia="Calibri"/>
          <w:sz w:val="28"/>
          <w:szCs w:val="28"/>
          <w:lang w:eastAsia="en-US"/>
        </w:rPr>
        <w:t>предпенсионного</w:t>
      </w:r>
      <w:proofErr w:type="spellEnd"/>
      <w:r w:rsidRPr="008A6279">
        <w:rPr>
          <w:rFonts w:eastAsia="Calibri"/>
          <w:sz w:val="28"/>
          <w:szCs w:val="28"/>
          <w:lang w:eastAsia="en-US"/>
        </w:rPr>
        <w:t xml:space="preserve">» возраста, что  в результате будет способствовать росту этого показателя. В связи  повышением  возраста выхода на пенсию    - этот </w:t>
      </w:r>
      <w:proofErr w:type="gramStart"/>
      <w:r w:rsidRPr="008A6279">
        <w:rPr>
          <w:rFonts w:eastAsia="Calibri"/>
          <w:sz w:val="28"/>
          <w:szCs w:val="28"/>
          <w:lang w:eastAsia="en-US"/>
        </w:rPr>
        <w:t>показатель</w:t>
      </w:r>
      <w:proofErr w:type="gramEnd"/>
      <w:r w:rsidRPr="008A6279">
        <w:rPr>
          <w:rFonts w:eastAsia="Calibri"/>
          <w:sz w:val="28"/>
          <w:szCs w:val="28"/>
          <w:lang w:eastAsia="en-US"/>
        </w:rPr>
        <w:t xml:space="preserve">  несомненно спровоцирует рост показателя «Уровень регистрируемой безработицы, в % к численности трудоспособного населения в трудоспособном возрасте». Необходимо обучение и переобучение данной категории через ЦЗН. Открытие новых рабочих мест  с «высокими зарплатами», так как преобладание на территории «низкооплачиваемых» работ не способствует улучшению благосостояния населения, и снижению социальной напряженности. На 2025 год планируется очень незначительный рост данного показателя,  на уровне 2025г.   планируется уровень данного показателя  в 2026-2027гг  (стабилизируется). Аналогичная ситуация на  долгосрочный  период (2028-2030 годы).</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9.</w:t>
      </w:r>
      <w:r w:rsidRPr="008A6279">
        <w:rPr>
          <w:rFonts w:eastAsia="Calibri"/>
          <w:sz w:val="28"/>
          <w:szCs w:val="28"/>
          <w:lang w:eastAsia="en-US"/>
        </w:rPr>
        <w:tab/>
        <w:t>Развитие социальной  сферы</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Показатели  «Развитие социальной  сферы» на ближайшие три года останутся на текущем уровне,  или даже  будут на  более «высоком» уровне, в связи со снижением численности населения. Надо отметить, что ремонт тротуарной дорожки поул. </w:t>
      </w:r>
      <w:proofErr w:type="gramStart"/>
      <w:r w:rsidRPr="008A6279">
        <w:rPr>
          <w:rFonts w:eastAsia="Calibri"/>
          <w:sz w:val="28"/>
          <w:szCs w:val="28"/>
          <w:lang w:eastAsia="en-US"/>
        </w:rPr>
        <w:t>Кооперативная,  благоустройство футбольного поля (стадиона) в конце 2024 году,  -  все эти мероприятия   - значительно снизили социальную напряженность.</w:t>
      </w:r>
      <w:proofErr w:type="gramEnd"/>
      <w:r w:rsidRPr="008A6279">
        <w:rPr>
          <w:rFonts w:eastAsia="Calibri"/>
          <w:sz w:val="28"/>
          <w:szCs w:val="28"/>
          <w:lang w:eastAsia="en-US"/>
        </w:rPr>
        <w:t xml:space="preserve"> Планируется дальнейшее развитие социальной сферы.</w:t>
      </w:r>
      <w:r w:rsidRPr="008A6279">
        <w:rPr>
          <w:rFonts w:ascii="Calibri" w:hAnsi="Calibri"/>
          <w:sz w:val="22"/>
          <w:szCs w:val="22"/>
        </w:rPr>
        <w:t xml:space="preserve"> </w:t>
      </w:r>
      <w:r w:rsidRPr="008A6279">
        <w:rPr>
          <w:rFonts w:eastAsia="Calibri"/>
          <w:sz w:val="28"/>
          <w:szCs w:val="28"/>
          <w:lang w:eastAsia="en-US"/>
        </w:rPr>
        <w:t>Аналогичная ситуация прогнозируется на  долгосрочный  период (2028-2030 годы).</w:t>
      </w:r>
    </w:p>
    <w:p w:rsidR="008A6279" w:rsidRPr="008A6279" w:rsidRDefault="008A6279" w:rsidP="008A6279">
      <w:pPr>
        <w:numPr>
          <w:ilvl w:val="0"/>
          <w:numId w:val="4"/>
        </w:numPr>
        <w:tabs>
          <w:tab w:val="left" w:pos="315"/>
        </w:tabs>
        <w:spacing w:after="200" w:line="276" w:lineRule="auto"/>
        <w:jc w:val="both"/>
        <w:rPr>
          <w:rFonts w:eastAsia="Calibri"/>
          <w:sz w:val="28"/>
          <w:szCs w:val="28"/>
          <w:lang w:eastAsia="en-US"/>
        </w:rPr>
      </w:pPr>
      <w:r w:rsidRPr="008A6279">
        <w:rPr>
          <w:rFonts w:eastAsia="Calibri"/>
          <w:sz w:val="28"/>
          <w:szCs w:val="28"/>
          <w:lang w:eastAsia="en-US"/>
        </w:rPr>
        <w:t xml:space="preserve">Прочие показатели развития муниципального образования </w:t>
      </w:r>
      <w:proofErr w:type="spellStart"/>
      <w:r w:rsidRPr="008A6279">
        <w:rPr>
          <w:rFonts w:eastAsia="Calibri"/>
          <w:sz w:val="28"/>
          <w:szCs w:val="28"/>
          <w:lang w:eastAsia="en-US"/>
        </w:rPr>
        <w:t>Дядьковского</w:t>
      </w:r>
      <w:proofErr w:type="spellEnd"/>
      <w:r w:rsidRPr="008A6279">
        <w:rPr>
          <w:rFonts w:eastAsia="Calibri"/>
          <w:sz w:val="28"/>
          <w:szCs w:val="28"/>
          <w:lang w:eastAsia="en-US"/>
        </w:rPr>
        <w:t xml:space="preserve"> сельского поселения </w:t>
      </w:r>
      <w:proofErr w:type="spellStart"/>
      <w:r w:rsidRPr="008A6279">
        <w:rPr>
          <w:rFonts w:eastAsia="Calibri"/>
          <w:sz w:val="28"/>
          <w:szCs w:val="28"/>
          <w:lang w:eastAsia="en-US"/>
        </w:rPr>
        <w:t>Кореновского</w:t>
      </w:r>
      <w:proofErr w:type="spellEnd"/>
      <w:r w:rsidRPr="008A6279">
        <w:rPr>
          <w:rFonts w:eastAsia="Calibri"/>
          <w:sz w:val="28"/>
          <w:szCs w:val="28"/>
          <w:lang w:eastAsia="en-US"/>
        </w:rPr>
        <w:t xml:space="preserve"> района</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ab/>
        <w:t>Показатель «Обеспеченность населения объектами розничной торговли, кв. м. на 1 тыс. населения», в 2024 году (с учетом площади «Пятерочки») (2163м2 торговый зал 2024\4,175) на уровне прошлых лет</w:t>
      </w:r>
      <w:proofErr w:type="gramStart"/>
      <w:r w:rsidRPr="008A6279">
        <w:rPr>
          <w:rFonts w:eastAsia="Calibri"/>
          <w:sz w:val="28"/>
          <w:szCs w:val="28"/>
          <w:lang w:eastAsia="en-US"/>
        </w:rPr>
        <w:t xml:space="preserve"> .</w:t>
      </w:r>
      <w:proofErr w:type="gramEnd"/>
      <w:r w:rsidRPr="008A6279">
        <w:rPr>
          <w:rFonts w:eastAsia="Calibri"/>
          <w:sz w:val="28"/>
          <w:szCs w:val="28"/>
          <w:lang w:eastAsia="en-US"/>
        </w:rPr>
        <w:t xml:space="preserve"> На 2026-2027 годы  данный показатель планируется на  уровне 2025 года.</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Показатель «Обеспеченность населения объектами общественного питания, кв. м. на 1 тыс. населения» («Империя», «</w:t>
      </w:r>
      <w:proofErr w:type="spellStart"/>
      <w:r w:rsidRPr="008A6279">
        <w:rPr>
          <w:rFonts w:eastAsia="Calibri"/>
          <w:sz w:val="28"/>
          <w:szCs w:val="28"/>
          <w:lang w:eastAsia="en-US"/>
        </w:rPr>
        <w:t>Григстайл</w:t>
      </w:r>
      <w:proofErr w:type="spellEnd"/>
      <w:r w:rsidRPr="008A6279">
        <w:rPr>
          <w:rFonts w:eastAsia="Calibri"/>
          <w:sz w:val="28"/>
          <w:szCs w:val="28"/>
          <w:lang w:eastAsia="en-US"/>
        </w:rPr>
        <w:t>») столовая160м2 и кафе-бар 280м2=440\4,175 снижение численности населения  увеличивает данный показатель.</w:t>
      </w:r>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        </w:t>
      </w:r>
      <w:proofErr w:type="gramStart"/>
      <w:r w:rsidRPr="008A6279">
        <w:rPr>
          <w:rFonts w:eastAsia="Calibri"/>
          <w:sz w:val="28"/>
          <w:szCs w:val="28"/>
          <w:lang w:eastAsia="en-US"/>
        </w:rPr>
        <w:t xml:space="preserve">При расчете показателя «Обеспеченность спортивными сооружениям, кв. м. на 1 тыс. населения» - 9633м2  увеличение за счет снижения </w:t>
      </w:r>
      <w:proofErr w:type="spellStart"/>
      <w:r w:rsidRPr="008A6279">
        <w:rPr>
          <w:rFonts w:eastAsia="Calibri"/>
          <w:sz w:val="28"/>
          <w:szCs w:val="28"/>
          <w:lang w:eastAsia="en-US"/>
        </w:rPr>
        <w:t>численномти</w:t>
      </w:r>
      <w:proofErr w:type="spellEnd"/>
      <w:r w:rsidRPr="008A6279">
        <w:rPr>
          <w:rFonts w:eastAsia="Calibri"/>
          <w:sz w:val="28"/>
          <w:szCs w:val="28"/>
          <w:lang w:eastAsia="en-US"/>
        </w:rPr>
        <w:t xml:space="preserve"> </w:t>
      </w:r>
      <w:proofErr w:type="spellStart"/>
      <w:r w:rsidRPr="008A6279">
        <w:rPr>
          <w:rFonts w:eastAsia="Calibri"/>
          <w:sz w:val="28"/>
          <w:szCs w:val="28"/>
          <w:lang w:eastAsia="en-US"/>
        </w:rPr>
        <w:t>населенеия</w:t>
      </w:r>
      <w:proofErr w:type="spellEnd"/>
      <w:r w:rsidRPr="008A6279">
        <w:rPr>
          <w:rFonts w:eastAsia="Calibri"/>
          <w:sz w:val="28"/>
          <w:szCs w:val="28"/>
          <w:lang w:eastAsia="en-US"/>
        </w:rPr>
        <w:t xml:space="preserve"> (с учетом введенных в парке им. </w:t>
      </w:r>
      <w:proofErr w:type="spellStart"/>
      <w:r w:rsidRPr="008A6279">
        <w:rPr>
          <w:rFonts w:eastAsia="Calibri"/>
          <w:sz w:val="28"/>
          <w:szCs w:val="28"/>
          <w:lang w:eastAsia="en-US"/>
        </w:rPr>
        <w:t>В.Г.Захарченко</w:t>
      </w:r>
      <w:proofErr w:type="spellEnd"/>
      <w:r w:rsidRPr="008A6279">
        <w:rPr>
          <w:rFonts w:eastAsia="Calibri"/>
          <w:sz w:val="28"/>
          <w:szCs w:val="28"/>
          <w:lang w:eastAsia="en-US"/>
        </w:rPr>
        <w:t xml:space="preserve"> спортивной площадки  520м2 и </w:t>
      </w:r>
      <w:proofErr w:type="spellStart"/>
      <w:r w:rsidRPr="008A6279">
        <w:rPr>
          <w:rFonts w:eastAsia="Calibri"/>
          <w:sz w:val="28"/>
          <w:szCs w:val="28"/>
          <w:lang w:eastAsia="en-US"/>
        </w:rPr>
        <w:t>воркаут</w:t>
      </w:r>
      <w:proofErr w:type="spellEnd"/>
      <w:r w:rsidRPr="008A6279">
        <w:rPr>
          <w:rFonts w:eastAsia="Calibri"/>
          <w:sz w:val="28"/>
          <w:szCs w:val="28"/>
          <w:lang w:eastAsia="en-US"/>
        </w:rPr>
        <w:t xml:space="preserve"> площадки 510м2),  в 2024 году по сравнению с 2023 годом – рост показателя на 1,39%.</w:t>
      </w:r>
      <w:proofErr w:type="gramEnd"/>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lastRenderedPageBreak/>
        <w:t xml:space="preserve">Другие показателя данного раздела, зависят от объемов возможного дополнительного финансирования (ремонт дорог, водопроводных сетей и т.д.), так как имеющиеся собственные объемы могут решать проблемы по системе «латания дыр». </w:t>
      </w:r>
      <w:proofErr w:type="gramStart"/>
      <w:r w:rsidRPr="008A6279">
        <w:rPr>
          <w:rFonts w:eastAsia="Calibri"/>
          <w:sz w:val="28"/>
          <w:szCs w:val="28"/>
          <w:lang w:eastAsia="en-US"/>
        </w:rPr>
        <w:t xml:space="preserve">(В 2024 году были </w:t>
      </w:r>
      <w:proofErr w:type="spellStart"/>
      <w:r w:rsidRPr="008A6279">
        <w:rPr>
          <w:rFonts w:eastAsia="Calibri"/>
          <w:sz w:val="28"/>
          <w:szCs w:val="28"/>
          <w:lang w:eastAsia="en-US"/>
        </w:rPr>
        <w:t>прогрейдированы</w:t>
      </w:r>
      <w:proofErr w:type="spellEnd"/>
      <w:r w:rsidRPr="008A6279">
        <w:rPr>
          <w:rFonts w:eastAsia="Calibri"/>
          <w:sz w:val="28"/>
          <w:szCs w:val="28"/>
          <w:lang w:eastAsia="en-US"/>
        </w:rPr>
        <w:t xml:space="preserve"> дороги поселения </w:t>
      </w:r>
      <w:proofErr w:type="spellStart"/>
      <w:r w:rsidRPr="008A6279">
        <w:rPr>
          <w:rFonts w:eastAsia="Calibri"/>
          <w:sz w:val="28"/>
          <w:szCs w:val="28"/>
          <w:lang w:eastAsia="en-US"/>
        </w:rPr>
        <w:t>протяженностю</w:t>
      </w:r>
      <w:proofErr w:type="spellEnd"/>
      <w:r w:rsidRPr="008A6279">
        <w:rPr>
          <w:rFonts w:eastAsia="Calibri"/>
          <w:sz w:val="28"/>
          <w:szCs w:val="28"/>
          <w:lang w:eastAsia="en-US"/>
        </w:rPr>
        <w:t xml:space="preserve"> 30 км, проведен ямочный ремонт дорожного покрытия улично дорожной сети поселения).)</w:t>
      </w:r>
      <w:proofErr w:type="gramEnd"/>
    </w:p>
    <w:p w:rsidR="008A6279" w:rsidRPr="008A6279" w:rsidRDefault="008A6279" w:rsidP="008A6279">
      <w:pPr>
        <w:tabs>
          <w:tab w:val="left" w:pos="315"/>
        </w:tabs>
        <w:jc w:val="both"/>
        <w:rPr>
          <w:rFonts w:eastAsia="Calibri"/>
          <w:sz w:val="28"/>
          <w:szCs w:val="28"/>
          <w:lang w:eastAsia="en-US"/>
        </w:rPr>
      </w:pPr>
      <w:r w:rsidRPr="008A6279">
        <w:rPr>
          <w:rFonts w:eastAsia="Calibri"/>
          <w:sz w:val="28"/>
          <w:szCs w:val="28"/>
          <w:lang w:eastAsia="en-US"/>
        </w:rPr>
        <w:t xml:space="preserve">В целом  прогноз  социально-экономического развития </w:t>
      </w:r>
      <w:proofErr w:type="spellStart"/>
      <w:r w:rsidRPr="008A6279">
        <w:rPr>
          <w:rFonts w:eastAsia="Calibri"/>
          <w:sz w:val="28"/>
          <w:szCs w:val="28"/>
          <w:lang w:eastAsia="en-US"/>
        </w:rPr>
        <w:t>Дядьковского</w:t>
      </w:r>
      <w:proofErr w:type="spellEnd"/>
      <w:r w:rsidRPr="008A6279">
        <w:rPr>
          <w:rFonts w:eastAsia="Calibri"/>
          <w:sz w:val="28"/>
          <w:szCs w:val="28"/>
          <w:lang w:eastAsia="en-US"/>
        </w:rPr>
        <w:t xml:space="preserve"> сельского поселения </w:t>
      </w:r>
      <w:proofErr w:type="spellStart"/>
      <w:r w:rsidRPr="008A6279">
        <w:rPr>
          <w:rFonts w:eastAsia="Calibri"/>
          <w:sz w:val="28"/>
          <w:szCs w:val="28"/>
          <w:lang w:eastAsia="en-US"/>
        </w:rPr>
        <w:t>Кореновского</w:t>
      </w:r>
      <w:proofErr w:type="spellEnd"/>
      <w:r w:rsidRPr="008A6279">
        <w:rPr>
          <w:rFonts w:eastAsia="Calibri"/>
          <w:sz w:val="28"/>
          <w:szCs w:val="28"/>
          <w:lang w:eastAsia="en-US"/>
        </w:rPr>
        <w:t xml:space="preserve"> района на 2025-2027 годы характеризуется стабильностью (социальная инфраструктура)  и незначительной динамикой. Аналогичная ситуация прогнозируется на  долгосрочный  период (2028-2030 годы).</w:t>
      </w:r>
    </w:p>
    <w:p w:rsidR="00857ECB" w:rsidRPr="008A6279" w:rsidRDefault="00857ECB" w:rsidP="008A6279">
      <w:pPr>
        <w:rPr>
          <w:rFonts w:eastAsia="Calibri"/>
        </w:rPr>
      </w:pPr>
    </w:p>
    <w:sectPr w:rsidR="00857ECB" w:rsidRPr="008A6279" w:rsidSect="00C42B5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A9" w:rsidRDefault="008B27A9" w:rsidP="00401B51">
      <w:r>
        <w:separator/>
      </w:r>
    </w:p>
  </w:endnote>
  <w:endnote w:type="continuationSeparator" w:id="0">
    <w:p w:rsidR="008B27A9" w:rsidRDefault="008B27A9" w:rsidP="004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A9" w:rsidRDefault="008B27A9" w:rsidP="00401B51">
      <w:r>
        <w:separator/>
      </w:r>
    </w:p>
  </w:footnote>
  <w:footnote w:type="continuationSeparator" w:id="0">
    <w:p w:rsidR="008B27A9" w:rsidRDefault="008B27A9" w:rsidP="0040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6A0"/>
    <w:multiLevelType w:val="hybridMultilevel"/>
    <w:tmpl w:val="56A42A8E"/>
    <w:lvl w:ilvl="0" w:tplc="B53E85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042E1"/>
    <w:multiLevelType w:val="hybridMultilevel"/>
    <w:tmpl w:val="B596DB60"/>
    <w:lvl w:ilvl="0" w:tplc="FD4CDEA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61066457"/>
    <w:multiLevelType w:val="hybridMultilevel"/>
    <w:tmpl w:val="EDFC9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6B"/>
    <w:rsid w:val="00010915"/>
    <w:rsid w:val="00017846"/>
    <w:rsid w:val="00017CEB"/>
    <w:rsid w:val="00021228"/>
    <w:rsid w:val="000263F2"/>
    <w:rsid w:val="0004030B"/>
    <w:rsid w:val="00041AB5"/>
    <w:rsid w:val="0006189B"/>
    <w:rsid w:val="0006462C"/>
    <w:rsid w:val="00065E72"/>
    <w:rsid w:val="000719C2"/>
    <w:rsid w:val="000737B4"/>
    <w:rsid w:val="00074373"/>
    <w:rsid w:val="00092C5E"/>
    <w:rsid w:val="000950AB"/>
    <w:rsid w:val="00096705"/>
    <w:rsid w:val="000A579F"/>
    <w:rsid w:val="000A73A9"/>
    <w:rsid w:val="000A7EAB"/>
    <w:rsid w:val="000C1BA5"/>
    <w:rsid w:val="000C3CB6"/>
    <w:rsid w:val="000C41FB"/>
    <w:rsid w:val="000C7599"/>
    <w:rsid w:val="000D20BB"/>
    <w:rsid w:val="000E4AD9"/>
    <w:rsid w:val="000F1272"/>
    <w:rsid w:val="000F43CC"/>
    <w:rsid w:val="00100358"/>
    <w:rsid w:val="0011205D"/>
    <w:rsid w:val="001125E7"/>
    <w:rsid w:val="001206F1"/>
    <w:rsid w:val="0012200E"/>
    <w:rsid w:val="00122606"/>
    <w:rsid w:val="00123C13"/>
    <w:rsid w:val="001251DB"/>
    <w:rsid w:val="00130E49"/>
    <w:rsid w:val="00131C22"/>
    <w:rsid w:val="00137715"/>
    <w:rsid w:val="001403BD"/>
    <w:rsid w:val="0014122B"/>
    <w:rsid w:val="0014248A"/>
    <w:rsid w:val="001424B0"/>
    <w:rsid w:val="00161DAE"/>
    <w:rsid w:val="001651B2"/>
    <w:rsid w:val="00172E6D"/>
    <w:rsid w:val="00191BBE"/>
    <w:rsid w:val="0019715F"/>
    <w:rsid w:val="001A3F56"/>
    <w:rsid w:val="001A48B6"/>
    <w:rsid w:val="001D0031"/>
    <w:rsid w:val="001E0B08"/>
    <w:rsid w:val="001E0C30"/>
    <w:rsid w:val="001E29B4"/>
    <w:rsid w:val="001E3849"/>
    <w:rsid w:val="001F039C"/>
    <w:rsid w:val="001F4887"/>
    <w:rsid w:val="001F5399"/>
    <w:rsid w:val="001F6397"/>
    <w:rsid w:val="002012BB"/>
    <w:rsid w:val="0020268D"/>
    <w:rsid w:val="00211D5D"/>
    <w:rsid w:val="002121C5"/>
    <w:rsid w:val="002123D9"/>
    <w:rsid w:val="002240B7"/>
    <w:rsid w:val="002247DA"/>
    <w:rsid w:val="00241655"/>
    <w:rsid w:val="0024189A"/>
    <w:rsid w:val="00244D5C"/>
    <w:rsid w:val="00254D44"/>
    <w:rsid w:val="002619A6"/>
    <w:rsid w:val="00265987"/>
    <w:rsid w:val="00265D09"/>
    <w:rsid w:val="00266EE8"/>
    <w:rsid w:val="00270477"/>
    <w:rsid w:val="00271ED8"/>
    <w:rsid w:val="002803EE"/>
    <w:rsid w:val="002807BB"/>
    <w:rsid w:val="00282D84"/>
    <w:rsid w:val="00285B95"/>
    <w:rsid w:val="002A20BF"/>
    <w:rsid w:val="002A210A"/>
    <w:rsid w:val="002A2D5A"/>
    <w:rsid w:val="002A460D"/>
    <w:rsid w:val="002C4382"/>
    <w:rsid w:val="002C54C5"/>
    <w:rsid w:val="002D02BB"/>
    <w:rsid w:val="002D515C"/>
    <w:rsid w:val="002E2D06"/>
    <w:rsid w:val="002E34E4"/>
    <w:rsid w:val="002E5594"/>
    <w:rsid w:val="002F083C"/>
    <w:rsid w:val="002F3B26"/>
    <w:rsid w:val="00312338"/>
    <w:rsid w:val="00313428"/>
    <w:rsid w:val="00326AB9"/>
    <w:rsid w:val="00327A49"/>
    <w:rsid w:val="00342EA8"/>
    <w:rsid w:val="00351CAC"/>
    <w:rsid w:val="00352746"/>
    <w:rsid w:val="003620A7"/>
    <w:rsid w:val="00362AC4"/>
    <w:rsid w:val="003670CD"/>
    <w:rsid w:val="003751D4"/>
    <w:rsid w:val="00376EA6"/>
    <w:rsid w:val="00380EF0"/>
    <w:rsid w:val="0039110F"/>
    <w:rsid w:val="003A11D0"/>
    <w:rsid w:val="003A7B92"/>
    <w:rsid w:val="003B76E3"/>
    <w:rsid w:val="003D4C12"/>
    <w:rsid w:val="003D5D1C"/>
    <w:rsid w:val="003F01D6"/>
    <w:rsid w:val="003F586E"/>
    <w:rsid w:val="00401B51"/>
    <w:rsid w:val="00402661"/>
    <w:rsid w:val="00402F45"/>
    <w:rsid w:val="00403502"/>
    <w:rsid w:val="00404499"/>
    <w:rsid w:val="00404724"/>
    <w:rsid w:val="00404EDA"/>
    <w:rsid w:val="00407E52"/>
    <w:rsid w:val="004111F5"/>
    <w:rsid w:val="00422BCE"/>
    <w:rsid w:val="00427D3B"/>
    <w:rsid w:val="00431DD1"/>
    <w:rsid w:val="00440F1E"/>
    <w:rsid w:val="00444025"/>
    <w:rsid w:val="00457234"/>
    <w:rsid w:val="004608A9"/>
    <w:rsid w:val="004623A0"/>
    <w:rsid w:val="00466488"/>
    <w:rsid w:val="004706AC"/>
    <w:rsid w:val="00470BF7"/>
    <w:rsid w:val="00475DF8"/>
    <w:rsid w:val="004835ED"/>
    <w:rsid w:val="00485156"/>
    <w:rsid w:val="00486C5E"/>
    <w:rsid w:val="0049570C"/>
    <w:rsid w:val="00496909"/>
    <w:rsid w:val="004A0145"/>
    <w:rsid w:val="004A0C0A"/>
    <w:rsid w:val="004A1E1C"/>
    <w:rsid w:val="004A56AA"/>
    <w:rsid w:val="004B2048"/>
    <w:rsid w:val="004B5EC8"/>
    <w:rsid w:val="004B6D77"/>
    <w:rsid w:val="004B7F18"/>
    <w:rsid w:val="004C0049"/>
    <w:rsid w:val="004C61F9"/>
    <w:rsid w:val="004C743C"/>
    <w:rsid w:val="00501155"/>
    <w:rsid w:val="005041C2"/>
    <w:rsid w:val="0050573F"/>
    <w:rsid w:val="00507157"/>
    <w:rsid w:val="00507EBD"/>
    <w:rsid w:val="00514EBC"/>
    <w:rsid w:val="00523DC1"/>
    <w:rsid w:val="00525D3C"/>
    <w:rsid w:val="005279EE"/>
    <w:rsid w:val="00531441"/>
    <w:rsid w:val="00535362"/>
    <w:rsid w:val="00542BA3"/>
    <w:rsid w:val="0055470D"/>
    <w:rsid w:val="00554A23"/>
    <w:rsid w:val="00554E6C"/>
    <w:rsid w:val="00557D3E"/>
    <w:rsid w:val="005746D7"/>
    <w:rsid w:val="005845A3"/>
    <w:rsid w:val="005A1AD8"/>
    <w:rsid w:val="005A5C6C"/>
    <w:rsid w:val="005A7B1B"/>
    <w:rsid w:val="005B003E"/>
    <w:rsid w:val="005B1C50"/>
    <w:rsid w:val="005B261D"/>
    <w:rsid w:val="005B59B2"/>
    <w:rsid w:val="005B7457"/>
    <w:rsid w:val="005C6B07"/>
    <w:rsid w:val="005C7911"/>
    <w:rsid w:val="005D1AEB"/>
    <w:rsid w:val="005D6B57"/>
    <w:rsid w:val="005E00F7"/>
    <w:rsid w:val="005E14FA"/>
    <w:rsid w:val="005E2B50"/>
    <w:rsid w:val="005E6C90"/>
    <w:rsid w:val="005F33B5"/>
    <w:rsid w:val="005F540B"/>
    <w:rsid w:val="00600FDE"/>
    <w:rsid w:val="00607A0B"/>
    <w:rsid w:val="00610155"/>
    <w:rsid w:val="0061511F"/>
    <w:rsid w:val="00615EF4"/>
    <w:rsid w:val="00626D87"/>
    <w:rsid w:val="00627DF9"/>
    <w:rsid w:val="00633D55"/>
    <w:rsid w:val="006350E5"/>
    <w:rsid w:val="00637729"/>
    <w:rsid w:val="00641BD0"/>
    <w:rsid w:val="00644262"/>
    <w:rsid w:val="006465C3"/>
    <w:rsid w:val="00654A57"/>
    <w:rsid w:val="00655740"/>
    <w:rsid w:val="00662241"/>
    <w:rsid w:val="00673E87"/>
    <w:rsid w:val="0067443F"/>
    <w:rsid w:val="006876C9"/>
    <w:rsid w:val="00692A84"/>
    <w:rsid w:val="006A72B4"/>
    <w:rsid w:val="006B13E0"/>
    <w:rsid w:val="006B286A"/>
    <w:rsid w:val="006C09A7"/>
    <w:rsid w:val="006C45DB"/>
    <w:rsid w:val="006C794A"/>
    <w:rsid w:val="006D41A8"/>
    <w:rsid w:val="006E5042"/>
    <w:rsid w:val="006F284F"/>
    <w:rsid w:val="0070064B"/>
    <w:rsid w:val="00705B90"/>
    <w:rsid w:val="00713ACC"/>
    <w:rsid w:val="00716A7C"/>
    <w:rsid w:val="0072337D"/>
    <w:rsid w:val="00730756"/>
    <w:rsid w:val="00732298"/>
    <w:rsid w:val="00734C28"/>
    <w:rsid w:val="00742A22"/>
    <w:rsid w:val="007507D7"/>
    <w:rsid w:val="00751A76"/>
    <w:rsid w:val="0075430F"/>
    <w:rsid w:val="007549A4"/>
    <w:rsid w:val="00765168"/>
    <w:rsid w:val="0076531F"/>
    <w:rsid w:val="007703BE"/>
    <w:rsid w:val="00771078"/>
    <w:rsid w:val="00774EA6"/>
    <w:rsid w:val="00777178"/>
    <w:rsid w:val="00785EC3"/>
    <w:rsid w:val="00790714"/>
    <w:rsid w:val="00792CFC"/>
    <w:rsid w:val="0079448A"/>
    <w:rsid w:val="00797FB7"/>
    <w:rsid w:val="007B5043"/>
    <w:rsid w:val="007C4BC5"/>
    <w:rsid w:val="007C6418"/>
    <w:rsid w:val="007C66FA"/>
    <w:rsid w:val="007F0C8A"/>
    <w:rsid w:val="007F2332"/>
    <w:rsid w:val="00801A87"/>
    <w:rsid w:val="00814DBF"/>
    <w:rsid w:val="00815D95"/>
    <w:rsid w:val="00821A23"/>
    <w:rsid w:val="00821DA1"/>
    <w:rsid w:val="00832590"/>
    <w:rsid w:val="00834E0F"/>
    <w:rsid w:val="0085053F"/>
    <w:rsid w:val="008548F4"/>
    <w:rsid w:val="00857ECB"/>
    <w:rsid w:val="00863414"/>
    <w:rsid w:val="0086402C"/>
    <w:rsid w:val="008648A7"/>
    <w:rsid w:val="008658B5"/>
    <w:rsid w:val="008673DA"/>
    <w:rsid w:val="00874475"/>
    <w:rsid w:val="00876E05"/>
    <w:rsid w:val="00881889"/>
    <w:rsid w:val="0088661F"/>
    <w:rsid w:val="00891636"/>
    <w:rsid w:val="008951DF"/>
    <w:rsid w:val="008A1C0D"/>
    <w:rsid w:val="008A6279"/>
    <w:rsid w:val="008B27A9"/>
    <w:rsid w:val="008C20CB"/>
    <w:rsid w:val="008D3025"/>
    <w:rsid w:val="008D4353"/>
    <w:rsid w:val="008E374D"/>
    <w:rsid w:val="008E643A"/>
    <w:rsid w:val="008E6B6E"/>
    <w:rsid w:val="008F1FF1"/>
    <w:rsid w:val="009146AF"/>
    <w:rsid w:val="00914746"/>
    <w:rsid w:val="00914E8B"/>
    <w:rsid w:val="009170AE"/>
    <w:rsid w:val="00921F07"/>
    <w:rsid w:val="00933AB3"/>
    <w:rsid w:val="00933B8A"/>
    <w:rsid w:val="00933D5D"/>
    <w:rsid w:val="00934563"/>
    <w:rsid w:val="00944594"/>
    <w:rsid w:val="0094589F"/>
    <w:rsid w:val="00973D24"/>
    <w:rsid w:val="00976019"/>
    <w:rsid w:val="009853FE"/>
    <w:rsid w:val="00994AF2"/>
    <w:rsid w:val="009A3394"/>
    <w:rsid w:val="009A3707"/>
    <w:rsid w:val="009A48D3"/>
    <w:rsid w:val="009A5A2A"/>
    <w:rsid w:val="009B172E"/>
    <w:rsid w:val="009B70E7"/>
    <w:rsid w:val="009C1263"/>
    <w:rsid w:val="009C1C9E"/>
    <w:rsid w:val="009C423A"/>
    <w:rsid w:val="009D1569"/>
    <w:rsid w:val="009F29A2"/>
    <w:rsid w:val="00A05F9D"/>
    <w:rsid w:val="00A119C0"/>
    <w:rsid w:val="00A12E6C"/>
    <w:rsid w:val="00A14C09"/>
    <w:rsid w:val="00A14D5B"/>
    <w:rsid w:val="00A215DA"/>
    <w:rsid w:val="00A22885"/>
    <w:rsid w:val="00A25D07"/>
    <w:rsid w:val="00A26A11"/>
    <w:rsid w:val="00A36346"/>
    <w:rsid w:val="00A365D9"/>
    <w:rsid w:val="00A51312"/>
    <w:rsid w:val="00A53C13"/>
    <w:rsid w:val="00A57DE4"/>
    <w:rsid w:val="00A65547"/>
    <w:rsid w:val="00A67D12"/>
    <w:rsid w:val="00A71892"/>
    <w:rsid w:val="00A76D82"/>
    <w:rsid w:val="00A8350A"/>
    <w:rsid w:val="00A94434"/>
    <w:rsid w:val="00A94DAF"/>
    <w:rsid w:val="00AA1C80"/>
    <w:rsid w:val="00AA79C0"/>
    <w:rsid w:val="00AB3DB8"/>
    <w:rsid w:val="00AC71D9"/>
    <w:rsid w:val="00AC7DAC"/>
    <w:rsid w:val="00AD26B3"/>
    <w:rsid w:val="00AD2D90"/>
    <w:rsid w:val="00AD325A"/>
    <w:rsid w:val="00AD4FB6"/>
    <w:rsid w:val="00AE3171"/>
    <w:rsid w:val="00AE6A08"/>
    <w:rsid w:val="00AF0AAA"/>
    <w:rsid w:val="00AF22FF"/>
    <w:rsid w:val="00AF4F78"/>
    <w:rsid w:val="00AF5AB6"/>
    <w:rsid w:val="00B0154D"/>
    <w:rsid w:val="00B23870"/>
    <w:rsid w:val="00B23CEA"/>
    <w:rsid w:val="00B25911"/>
    <w:rsid w:val="00B25C5D"/>
    <w:rsid w:val="00B27F74"/>
    <w:rsid w:val="00B300BD"/>
    <w:rsid w:val="00B32352"/>
    <w:rsid w:val="00B33260"/>
    <w:rsid w:val="00B40075"/>
    <w:rsid w:val="00B40A15"/>
    <w:rsid w:val="00B416CB"/>
    <w:rsid w:val="00B433A7"/>
    <w:rsid w:val="00B45CDC"/>
    <w:rsid w:val="00B513E7"/>
    <w:rsid w:val="00B515E2"/>
    <w:rsid w:val="00B52D30"/>
    <w:rsid w:val="00B62092"/>
    <w:rsid w:val="00B7041F"/>
    <w:rsid w:val="00B70612"/>
    <w:rsid w:val="00B77481"/>
    <w:rsid w:val="00B84123"/>
    <w:rsid w:val="00B875FB"/>
    <w:rsid w:val="00B87A64"/>
    <w:rsid w:val="00B92004"/>
    <w:rsid w:val="00B93181"/>
    <w:rsid w:val="00BA0290"/>
    <w:rsid w:val="00BA5467"/>
    <w:rsid w:val="00BA5BAE"/>
    <w:rsid w:val="00BA68FD"/>
    <w:rsid w:val="00BB1E38"/>
    <w:rsid w:val="00BB2DFC"/>
    <w:rsid w:val="00BB45DB"/>
    <w:rsid w:val="00BB6188"/>
    <w:rsid w:val="00BC093F"/>
    <w:rsid w:val="00BC0E07"/>
    <w:rsid w:val="00BC5C45"/>
    <w:rsid w:val="00BC623C"/>
    <w:rsid w:val="00BC6F0B"/>
    <w:rsid w:val="00BD27AB"/>
    <w:rsid w:val="00BD2E2F"/>
    <w:rsid w:val="00BE1A20"/>
    <w:rsid w:val="00BE3F20"/>
    <w:rsid w:val="00BE6836"/>
    <w:rsid w:val="00C01ECA"/>
    <w:rsid w:val="00C02AF6"/>
    <w:rsid w:val="00C05732"/>
    <w:rsid w:val="00C17EA9"/>
    <w:rsid w:val="00C23843"/>
    <w:rsid w:val="00C37B3E"/>
    <w:rsid w:val="00C42B56"/>
    <w:rsid w:val="00C43BF5"/>
    <w:rsid w:val="00C454F6"/>
    <w:rsid w:val="00C460FB"/>
    <w:rsid w:val="00C61F88"/>
    <w:rsid w:val="00C81EB9"/>
    <w:rsid w:val="00C91D61"/>
    <w:rsid w:val="00C96898"/>
    <w:rsid w:val="00CA4129"/>
    <w:rsid w:val="00CB2280"/>
    <w:rsid w:val="00CB25E4"/>
    <w:rsid w:val="00CB5A18"/>
    <w:rsid w:val="00CB5CE9"/>
    <w:rsid w:val="00CC1116"/>
    <w:rsid w:val="00CC23D2"/>
    <w:rsid w:val="00CC7C06"/>
    <w:rsid w:val="00CC7F0A"/>
    <w:rsid w:val="00CD0391"/>
    <w:rsid w:val="00CD1C9E"/>
    <w:rsid w:val="00CD33D0"/>
    <w:rsid w:val="00CD5AD9"/>
    <w:rsid w:val="00CE6517"/>
    <w:rsid w:val="00CE67D1"/>
    <w:rsid w:val="00CF3113"/>
    <w:rsid w:val="00CF38E0"/>
    <w:rsid w:val="00CF4D52"/>
    <w:rsid w:val="00D02566"/>
    <w:rsid w:val="00D071EC"/>
    <w:rsid w:val="00D101FB"/>
    <w:rsid w:val="00D1108C"/>
    <w:rsid w:val="00D25036"/>
    <w:rsid w:val="00D3219C"/>
    <w:rsid w:val="00D32A53"/>
    <w:rsid w:val="00D3390C"/>
    <w:rsid w:val="00D420B3"/>
    <w:rsid w:val="00D50D10"/>
    <w:rsid w:val="00D51AAD"/>
    <w:rsid w:val="00D54F45"/>
    <w:rsid w:val="00D55499"/>
    <w:rsid w:val="00D604CB"/>
    <w:rsid w:val="00D607FE"/>
    <w:rsid w:val="00D664EF"/>
    <w:rsid w:val="00D716E6"/>
    <w:rsid w:val="00D74358"/>
    <w:rsid w:val="00D8186B"/>
    <w:rsid w:val="00D81957"/>
    <w:rsid w:val="00D86170"/>
    <w:rsid w:val="00D90997"/>
    <w:rsid w:val="00D941C9"/>
    <w:rsid w:val="00D97ED8"/>
    <w:rsid w:val="00DB4AD3"/>
    <w:rsid w:val="00DB573D"/>
    <w:rsid w:val="00DC0B3E"/>
    <w:rsid w:val="00DC0F0F"/>
    <w:rsid w:val="00DC3962"/>
    <w:rsid w:val="00DD3FDB"/>
    <w:rsid w:val="00DE0350"/>
    <w:rsid w:val="00DE07FF"/>
    <w:rsid w:val="00DE1505"/>
    <w:rsid w:val="00DE22FB"/>
    <w:rsid w:val="00DE739F"/>
    <w:rsid w:val="00DF1687"/>
    <w:rsid w:val="00DF2BA4"/>
    <w:rsid w:val="00E05043"/>
    <w:rsid w:val="00E16945"/>
    <w:rsid w:val="00E33930"/>
    <w:rsid w:val="00E4297D"/>
    <w:rsid w:val="00E4343A"/>
    <w:rsid w:val="00E445F4"/>
    <w:rsid w:val="00E45937"/>
    <w:rsid w:val="00E57D15"/>
    <w:rsid w:val="00E614AE"/>
    <w:rsid w:val="00E6447B"/>
    <w:rsid w:val="00E65032"/>
    <w:rsid w:val="00E669BA"/>
    <w:rsid w:val="00E861D2"/>
    <w:rsid w:val="00E86301"/>
    <w:rsid w:val="00E95409"/>
    <w:rsid w:val="00EA1A37"/>
    <w:rsid w:val="00EA6C42"/>
    <w:rsid w:val="00EB14E2"/>
    <w:rsid w:val="00EB1DB6"/>
    <w:rsid w:val="00EB632D"/>
    <w:rsid w:val="00EB734C"/>
    <w:rsid w:val="00EC06DB"/>
    <w:rsid w:val="00ED4E4B"/>
    <w:rsid w:val="00ED6DED"/>
    <w:rsid w:val="00EF32E1"/>
    <w:rsid w:val="00EF4BCE"/>
    <w:rsid w:val="00EF71E5"/>
    <w:rsid w:val="00F00219"/>
    <w:rsid w:val="00F044B1"/>
    <w:rsid w:val="00F0747E"/>
    <w:rsid w:val="00F1157A"/>
    <w:rsid w:val="00F15DC0"/>
    <w:rsid w:val="00F2286E"/>
    <w:rsid w:val="00F32660"/>
    <w:rsid w:val="00F3293F"/>
    <w:rsid w:val="00F45EBB"/>
    <w:rsid w:val="00F500F6"/>
    <w:rsid w:val="00F61E90"/>
    <w:rsid w:val="00FC00B4"/>
    <w:rsid w:val="00FC0DF5"/>
    <w:rsid w:val="00FC47C4"/>
    <w:rsid w:val="00FC6BA9"/>
    <w:rsid w:val="00FC75EC"/>
    <w:rsid w:val="00FD49C9"/>
    <w:rsid w:val="00FD7A02"/>
    <w:rsid w:val="00FD7A51"/>
    <w:rsid w:val="00FE1CDB"/>
    <w:rsid w:val="00FF1545"/>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1245">
      <w:bodyDiv w:val="1"/>
      <w:marLeft w:val="0"/>
      <w:marRight w:val="0"/>
      <w:marTop w:val="0"/>
      <w:marBottom w:val="0"/>
      <w:divBdr>
        <w:top w:val="none" w:sz="0" w:space="0" w:color="auto"/>
        <w:left w:val="none" w:sz="0" w:space="0" w:color="auto"/>
        <w:bottom w:val="none" w:sz="0" w:space="0" w:color="auto"/>
        <w:right w:val="none" w:sz="0" w:space="0" w:color="auto"/>
      </w:divBdr>
    </w:div>
    <w:div w:id="19501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814C-7FB5-4D02-B2D7-435362A9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4</cp:revision>
  <cp:lastPrinted>2018-09-07T06:32:00Z</cp:lastPrinted>
  <dcterms:created xsi:type="dcterms:W3CDTF">2024-10-31T08:04:00Z</dcterms:created>
  <dcterms:modified xsi:type="dcterms:W3CDTF">2024-11-15T08:25:00Z</dcterms:modified>
</cp:coreProperties>
</file>