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3" w:rsidRPr="00AA677C" w:rsidRDefault="00F34976" w:rsidP="00D6240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A677C">
        <w:rPr>
          <w:rFonts w:ascii="Times New Roman" w:hAnsi="Times New Roman"/>
          <w:noProof/>
          <w:sz w:val="36"/>
          <w:szCs w:val="36"/>
        </w:rPr>
        <w:t xml:space="preserve"> </w:t>
      </w:r>
      <w:r w:rsidR="007F6D78" w:rsidRPr="00AA677C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03" w:rsidRPr="00AA677C" w:rsidRDefault="00D62403" w:rsidP="00D62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403" w:rsidRPr="00AA677C" w:rsidRDefault="00D62403" w:rsidP="00D62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77C">
        <w:rPr>
          <w:rFonts w:ascii="Times New Roman" w:hAnsi="Times New Roman"/>
          <w:b/>
          <w:sz w:val="28"/>
          <w:szCs w:val="28"/>
        </w:rPr>
        <w:t>АДМИНИСТРАЦИЯ ДЯДЬКОВСКОГО СЕЛЬСКОГО ПОСЕЛЕНИЯ КОРЕНОВСКОГО</w:t>
      </w:r>
      <w:r w:rsidR="00566BED" w:rsidRPr="00AA677C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AA677C">
        <w:rPr>
          <w:rFonts w:ascii="Times New Roman" w:hAnsi="Times New Roman"/>
          <w:b/>
          <w:sz w:val="28"/>
          <w:szCs w:val="28"/>
        </w:rPr>
        <w:t xml:space="preserve"> РАЙОНА</w:t>
      </w:r>
      <w:r w:rsidR="00566BED" w:rsidRPr="00AA677C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3E3533" w:rsidRPr="00AA677C" w:rsidRDefault="003E3533" w:rsidP="00D624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2403" w:rsidRPr="00AA677C" w:rsidRDefault="00D62403" w:rsidP="00D624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677C">
        <w:rPr>
          <w:rFonts w:ascii="Times New Roman" w:hAnsi="Times New Roman"/>
          <w:b/>
          <w:sz w:val="32"/>
          <w:szCs w:val="32"/>
        </w:rPr>
        <w:t>ПОСТАНОВЛЕНИЕ</w:t>
      </w:r>
    </w:p>
    <w:p w:rsidR="00D62403" w:rsidRPr="00AA677C" w:rsidRDefault="00D62403" w:rsidP="00D62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77C">
        <w:rPr>
          <w:rFonts w:ascii="Times New Roman" w:hAnsi="Times New Roman"/>
          <w:b/>
          <w:sz w:val="24"/>
          <w:szCs w:val="24"/>
        </w:rPr>
        <w:t xml:space="preserve">от </w:t>
      </w:r>
      <w:r w:rsidR="00DA07EC" w:rsidRPr="00AA677C">
        <w:rPr>
          <w:rFonts w:ascii="Times New Roman" w:hAnsi="Times New Roman"/>
          <w:b/>
          <w:sz w:val="24"/>
          <w:szCs w:val="24"/>
        </w:rPr>
        <w:t>22.05</w:t>
      </w:r>
      <w:r w:rsidR="00585D6F" w:rsidRPr="00AA677C">
        <w:rPr>
          <w:rFonts w:ascii="Times New Roman" w:hAnsi="Times New Roman"/>
          <w:b/>
          <w:sz w:val="24"/>
          <w:szCs w:val="24"/>
        </w:rPr>
        <w:t>.</w:t>
      </w:r>
      <w:r w:rsidRPr="00AA677C">
        <w:rPr>
          <w:rFonts w:ascii="Times New Roman" w:hAnsi="Times New Roman"/>
          <w:b/>
          <w:sz w:val="24"/>
          <w:szCs w:val="24"/>
        </w:rPr>
        <w:t>20</w:t>
      </w:r>
      <w:r w:rsidR="005A6E59" w:rsidRPr="00AA677C">
        <w:rPr>
          <w:rFonts w:ascii="Times New Roman" w:hAnsi="Times New Roman"/>
          <w:b/>
          <w:sz w:val="24"/>
          <w:szCs w:val="24"/>
        </w:rPr>
        <w:t>2</w:t>
      </w:r>
      <w:r w:rsidR="00566BED" w:rsidRPr="00AA677C">
        <w:rPr>
          <w:rFonts w:ascii="Times New Roman" w:hAnsi="Times New Roman"/>
          <w:b/>
          <w:sz w:val="24"/>
          <w:szCs w:val="24"/>
        </w:rPr>
        <w:t>5</w:t>
      </w:r>
      <w:r w:rsidRPr="00AA67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08342F" w:rsidRPr="00AA677C">
        <w:rPr>
          <w:rFonts w:ascii="Times New Roman" w:hAnsi="Times New Roman"/>
          <w:b/>
          <w:sz w:val="24"/>
          <w:szCs w:val="24"/>
        </w:rPr>
        <w:t xml:space="preserve">       </w:t>
      </w:r>
      <w:r w:rsidRPr="00AA677C">
        <w:rPr>
          <w:rFonts w:ascii="Times New Roman" w:hAnsi="Times New Roman"/>
          <w:b/>
          <w:sz w:val="24"/>
          <w:szCs w:val="24"/>
        </w:rPr>
        <w:t xml:space="preserve">        </w:t>
      </w:r>
      <w:r w:rsidR="00EC5FF4" w:rsidRPr="00AA677C">
        <w:rPr>
          <w:rFonts w:ascii="Times New Roman" w:hAnsi="Times New Roman"/>
          <w:b/>
          <w:sz w:val="24"/>
          <w:szCs w:val="24"/>
        </w:rPr>
        <w:t xml:space="preserve">         </w:t>
      </w:r>
      <w:r w:rsidR="00DA07EC" w:rsidRPr="00AA677C">
        <w:rPr>
          <w:rFonts w:ascii="Times New Roman" w:hAnsi="Times New Roman"/>
          <w:b/>
          <w:sz w:val="24"/>
          <w:szCs w:val="24"/>
        </w:rPr>
        <w:t xml:space="preserve">          </w:t>
      </w:r>
      <w:r w:rsidR="00585D6F" w:rsidRPr="00AA677C">
        <w:rPr>
          <w:rFonts w:ascii="Times New Roman" w:hAnsi="Times New Roman"/>
          <w:b/>
          <w:sz w:val="24"/>
          <w:szCs w:val="24"/>
        </w:rPr>
        <w:t xml:space="preserve">  </w:t>
      </w:r>
      <w:r w:rsidRPr="00AA677C">
        <w:rPr>
          <w:rFonts w:ascii="Times New Roman" w:hAnsi="Times New Roman"/>
          <w:b/>
          <w:sz w:val="24"/>
          <w:szCs w:val="24"/>
        </w:rPr>
        <w:t xml:space="preserve">№ </w:t>
      </w:r>
      <w:r w:rsidR="00DA07EC" w:rsidRPr="00AA677C">
        <w:rPr>
          <w:rFonts w:ascii="Times New Roman" w:hAnsi="Times New Roman"/>
          <w:b/>
          <w:sz w:val="24"/>
          <w:szCs w:val="24"/>
        </w:rPr>
        <w:t>7</w:t>
      </w:r>
      <w:r w:rsidR="00AA677C" w:rsidRPr="00AA677C">
        <w:rPr>
          <w:rFonts w:ascii="Times New Roman" w:hAnsi="Times New Roman"/>
          <w:b/>
          <w:sz w:val="24"/>
          <w:szCs w:val="24"/>
        </w:rPr>
        <w:t>5</w:t>
      </w:r>
    </w:p>
    <w:p w:rsidR="00D62403" w:rsidRPr="00AA677C" w:rsidRDefault="00D62403" w:rsidP="0051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677C">
        <w:rPr>
          <w:rFonts w:ascii="Times New Roman" w:hAnsi="Times New Roman"/>
          <w:sz w:val="24"/>
          <w:szCs w:val="24"/>
        </w:rPr>
        <w:t>ст.Дядьковская</w:t>
      </w:r>
    </w:p>
    <w:p w:rsidR="00D62403" w:rsidRPr="00AA677C" w:rsidRDefault="00D62403" w:rsidP="00D62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42F" w:rsidRPr="00AA677C" w:rsidRDefault="00566BED" w:rsidP="00AA67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A677C">
        <w:rPr>
          <w:rFonts w:ascii="Times New Roman" w:hAnsi="Times New Roman"/>
          <w:b/>
          <w:sz w:val="28"/>
          <w:szCs w:val="28"/>
        </w:rPr>
        <w:t xml:space="preserve">Об утверждении итогов по исполнению </w:t>
      </w:r>
      <w:r w:rsidR="00AA677C" w:rsidRPr="00AA677C">
        <w:rPr>
          <w:rFonts w:ascii="Times New Roman" w:hAnsi="Times New Roman"/>
          <w:b/>
          <w:sz w:val="28"/>
          <w:szCs w:val="28"/>
        </w:rPr>
        <w:t>Прогноза социально-экономического развития Дядьковского сельского поселения Кореновского района на 2024 год и на плановый период 2025 – 2029 годы</w:t>
      </w:r>
      <w:r w:rsidR="00AA677C" w:rsidRPr="00AA677C">
        <w:rPr>
          <w:rFonts w:ascii="Times New Roman" w:hAnsi="Times New Roman"/>
          <w:sz w:val="28"/>
          <w:szCs w:val="28"/>
        </w:rPr>
        <w:t xml:space="preserve"> </w:t>
      </w:r>
      <w:r w:rsidR="00AA677C" w:rsidRPr="00AA677C">
        <w:rPr>
          <w:rFonts w:ascii="Times New Roman" w:hAnsi="Times New Roman"/>
          <w:b/>
          <w:sz w:val="28"/>
          <w:szCs w:val="28"/>
        </w:rPr>
        <w:t>(долгосрочный прогноз)</w:t>
      </w:r>
      <w:r w:rsidRPr="00AA677C">
        <w:rPr>
          <w:rFonts w:ascii="Times New Roman" w:hAnsi="Times New Roman"/>
          <w:b/>
          <w:sz w:val="28"/>
          <w:szCs w:val="28"/>
        </w:rPr>
        <w:t xml:space="preserve">,  </w:t>
      </w:r>
      <w:r w:rsidR="0008342F" w:rsidRPr="00AA677C">
        <w:rPr>
          <w:rFonts w:ascii="Times New Roman" w:hAnsi="Times New Roman"/>
          <w:b/>
          <w:sz w:val="28"/>
          <w:szCs w:val="28"/>
        </w:rPr>
        <w:t>за  202</w:t>
      </w:r>
      <w:r w:rsidRPr="00AA677C">
        <w:rPr>
          <w:rFonts w:ascii="Times New Roman" w:hAnsi="Times New Roman"/>
          <w:b/>
          <w:sz w:val="28"/>
          <w:szCs w:val="28"/>
        </w:rPr>
        <w:t>4</w:t>
      </w:r>
      <w:r w:rsidR="0008342F" w:rsidRPr="00AA677C">
        <w:rPr>
          <w:rFonts w:ascii="Times New Roman" w:hAnsi="Times New Roman"/>
          <w:b/>
          <w:sz w:val="28"/>
          <w:szCs w:val="28"/>
        </w:rPr>
        <w:t xml:space="preserve"> год</w:t>
      </w:r>
      <w:r w:rsidRPr="00AA677C">
        <w:rPr>
          <w:rFonts w:ascii="Times New Roman" w:hAnsi="Times New Roman"/>
          <w:b/>
          <w:sz w:val="28"/>
          <w:szCs w:val="28"/>
        </w:rPr>
        <w:t xml:space="preserve"> </w:t>
      </w:r>
    </w:p>
    <w:p w:rsidR="00411147" w:rsidRPr="00AA677C" w:rsidRDefault="00411147" w:rsidP="00AA677C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2403" w:rsidRPr="00AA677C" w:rsidRDefault="00BE2075" w:rsidP="0000527A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AA677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решением Совета Дядьковского сельского поселения Кореновского района от </w:t>
      </w:r>
      <w:r w:rsidR="0000527A" w:rsidRPr="00AA677C">
        <w:rPr>
          <w:rFonts w:ascii="Times New Roman" w:hAnsi="Times New Roman"/>
          <w:sz w:val="28"/>
          <w:szCs w:val="28"/>
        </w:rPr>
        <w:t>20</w:t>
      </w:r>
      <w:r w:rsidRPr="00AA677C">
        <w:rPr>
          <w:rFonts w:ascii="Times New Roman" w:hAnsi="Times New Roman"/>
          <w:sz w:val="28"/>
          <w:szCs w:val="28"/>
        </w:rPr>
        <w:t xml:space="preserve"> </w:t>
      </w:r>
      <w:r w:rsidR="0000527A" w:rsidRPr="00AA677C">
        <w:rPr>
          <w:rFonts w:ascii="Times New Roman" w:hAnsi="Times New Roman"/>
          <w:sz w:val="28"/>
          <w:szCs w:val="28"/>
        </w:rPr>
        <w:t>сентября</w:t>
      </w:r>
      <w:r w:rsidRPr="00AA677C">
        <w:rPr>
          <w:rFonts w:ascii="Times New Roman" w:hAnsi="Times New Roman"/>
          <w:sz w:val="28"/>
          <w:szCs w:val="28"/>
        </w:rPr>
        <w:t xml:space="preserve"> 20</w:t>
      </w:r>
      <w:r w:rsidR="0000527A" w:rsidRPr="00AA677C">
        <w:rPr>
          <w:rFonts w:ascii="Times New Roman" w:hAnsi="Times New Roman"/>
          <w:sz w:val="28"/>
          <w:szCs w:val="28"/>
        </w:rPr>
        <w:t>23</w:t>
      </w:r>
      <w:r w:rsidRPr="00AA677C">
        <w:rPr>
          <w:rFonts w:ascii="Times New Roman" w:hAnsi="Times New Roman"/>
          <w:sz w:val="28"/>
          <w:szCs w:val="28"/>
        </w:rPr>
        <w:t xml:space="preserve"> года № </w:t>
      </w:r>
      <w:r w:rsidR="0000527A" w:rsidRPr="00AA677C">
        <w:rPr>
          <w:rFonts w:ascii="Times New Roman" w:hAnsi="Times New Roman"/>
          <w:sz w:val="28"/>
          <w:szCs w:val="28"/>
        </w:rPr>
        <w:t>222</w:t>
      </w:r>
      <w:r w:rsidRPr="00AA677C">
        <w:rPr>
          <w:rFonts w:ascii="Times New Roman" w:hAnsi="Times New Roman"/>
          <w:sz w:val="28"/>
          <w:szCs w:val="28"/>
        </w:rPr>
        <w:t xml:space="preserve">  «</w:t>
      </w:r>
      <w:r w:rsidR="0000527A" w:rsidRPr="00AA677C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00527A" w:rsidRPr="00AA677C">
        <w:rPr>
          <w:rFonts w:ascii="Times New Roman" w:hAnsi="Times New Roman"/>
          <w:sz w:val="28"/>
          <w:szCs w:val="28"/>
        </w:rPr>
        <w:t>Дядьковском</w:t>
      </w:r>
      <w:proofErr w:type="spellEnd"/>
      <w:r w:rsidR="0000527A" w:rsidRPr="00AA677C">
        <w:rPr>
          <w:rFonts w:ascii="Times New Roman" w:hAnsi="Times New Roman"/>
          <w:sz w:val="28"/>
          <w:szCs w:val="28"/>
        </w:rPr>
        <w:t xml:space="preserve"> сельском поселении Кореновского района</w:t>
      </w:r>
      <w:r w:rsidRPr="00AA677C">
        <w:rPr>
          <w:rFonts w:ascii="Times New Roman" w:hAnsi="Times New Roman"/>
          <w:sz w:val="28"/>
          <w:szCs w:val="28"/>
        </w:rPr>
        <w:t xml:space="preserve">», </w:t>
      </w:r>
      <w:r w:rsidR="004B490B" w:rsidRPr="00AA677C">
        <w:rPr>
          <w:rFonts w:ascii="Times New Roman" w:hAnsi="Times New Roman"/>
          <w:sz w:val="28"/>
          <w:szCs w:val="28"/>
        </w:rPr>
        <w:t xml:space="preserve">администрация Дядьковского сельского поселения </w:t>
      </w:r>
      <w:r w:rsidR="00DA07EC" w:rsidRPr="00AA677C">
        <w:rPr>
          <w:rFonts w:ascii="Times New Roman" w:hAnsi="Times New Roman"/>
          <w:sz w:val="28"/>
          <w:szCs w:val="28"/>
        </w:rPr>
        <w:t>Кореновского  муниципального района Краснодарского края</w:t>
      </w:r>
      <w:r w:rsidR="00C652C8" w:rsidRPr="00AA677C">
        <w:rPr>
          <w:rFonts w:ascii="Times New Roman" w:hAnsi="Times New Roman"/>
          <w:sz w:val="28"/>
          <w:szCs w:val="28"/>
        </w:rPr>
        <w:t xml:space="preserve">, </w:t>
      </w:r>
      <w:r w:rsidR="00DA07EC" w:rsidRPr="00AA677C">
        <w:rPr>
          <w:rFonts w:ascii="Times New Roman" w:hAnsi="Times New Roman"/>
          <w:sz w:val="28"/>
          <w:szCs w:val="28"/>
        </w:rPr>
        <w:t xml:space="preserve">                             </w:t>
      </w:r>
      <w:r w:rsidR="004B490B" w:rsidRPr="00AA67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B490B" w:rsidRPr="00AA677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B490B" w:rsidRPr="00AA677C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4B490B" w:rsidRPr="00AA677C">
        <w:rPr>
          <w:rFonts w:ascii="Times New Roman" w:hAnsi="Times New Roman"/>
          <w:sz w:val="28"/>
          <w:szCs w:val="28"/>
        </w:rPr>
        <w:t>н</w:t>
      </w:r>
      <w:proofErr w:type="spellEnd"/>
      <w:r w:rsidR="004B490B" w:rsidRPr="00AA6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490B" w:rsidRPr="00AA677C">
        <w:rPr>
          <w:rFonts w:ascii="Times New Roman" w:hAnsi="Times New Roman"/>
          <w:sz w:val="28"/>
          <w:szCs w:val="28"/>
        </w:rPr>
        <w:t>о</w:t>
      </w:r>
      <w:proofErr w:type="gramEnd"/>
      <w:r w:rsidR="004B490B" w:rsidRPr="00AA677C">
        <w:rPr>
          <w:rFonts w:ascii="Times New Roman" w:hAnsi="Times New Roman"/>
          <w:sz w:val="28"/>
          <w:szCs w:val="28"/>
        </w:rPr>
        <w:t xml:space="preserve"> в л я е</w:t>
      </w:r>
      <w:r w:rsidR="003E3533" w:rsidRPr="00AA677C">
        <w:rPr>
          <w:rFonts w:ascii="Times New Roman" w:hAnsi="Times New Roman"/>
          <w:sz w:val="28"/>
          <w:szCs w:val="28"/>
        </w:rPr>
        <w:t xml:space="preserve"> </w:t>
      </w:r>
      <w:r w:rsidR="004B490B" w:rsidRPr="00AA677C">
        <w:rPr>
          <w:rFonts w:ascii="Times New Roman" w:hAnsi="Times New Roman"/>
          <w:sz w:val="28"/>
          <w:szCs w:val="28"/>
        </w:rPr>
        <w:t>т</w:t>
      </w:r>
      <w:r w:rsidR="00D62403" w:rsidRPr="00AA677C">
        <w:rPr>
          <w:rFonts w:ascii="Times New Roman" w:hAnsi="Times New Roman"/>
          <w:sz w:val="28"/>
          <w:szCs w:val="28"/>
        </w:rPr>
        <w:t>:</w:t>
      </w:r>
    </w:p>
    <w:p w:rsidR="00D62403" w:rsidRPr="00AA677C" w:rsidRDefault="00D62403" w:rsidP="00D62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77C">
        <w:rPr>
          <w:rFonts w:ascii="Times New Roman" w:hAnsi="Times New Roman"/>
          <w:sz w:val="28"/>
          <w:szCs w:val="28"/>
        </w:rPr>
        <w:t>1. Утвердить</w:t>
      </w:r>
      <w:r w:rsidR="0008342F" w:rsidRPr="00AA677C">
        <w:rPr>
          <w:rFonts w:ascii="Times New Roman" w:hAnsi="Times New Roman"/>
          <w:sz w:val="28"/>
          <w:szCs w:val="28"/>
        </w:rPr>
        <w:t xml:space="preserve"> </w:t>
      </w:r>
      <w:r w:rsidR="00566BED" w:rsidRPr="00AA677C">
        <w:rPr>
          <w:rFonts w:ascii="Times New Roman" w:hAnsi="Times New Roman"/>
          <w:sz w:val="28"/>
          <w:szCs w:val="28"/>
        </w:rPr>
        <w:t>итог</w:t>
      </w:r>
      <w:r w:rsidR="00DA07EC" w:rsidRPr="00AA677C">
        <w:rPr>
          <w:rFonts w:ascii="Times New Roman" w:hAnsi="Times New Roman"/>
          <w:sz w:val="28"/>
          <w:szCs w:val="28"/>
        </w:rPr>
        <w:t>и</w:t>
      </w:r>
      <w:r w:rsidR="00566BED" w:rsidRPr="00AA677C">
        <w:rPr>
          <w:rFonts w:ascii="Times New Roman" w:hAnsi="Times New Roman"/>
          <w:sz w:val="28"/>
          <w:szCs w:val="28"/>
        </w:rPr>
        <w:t xml:space="preserve"> по исполнению </w:t>
      </w:r>
      <w:r w:rsidR="00AA677C" w:rsidRPr="00AA677C">
        <w:rPr>
          <w:rFonts w:ascii="Times New Roman" w:hAnsi="Times New Roman"/>
          <w:sz w:val="28"/>
          <w:szCs w:val="28"/>
        </w:rPr>
        <w:t>Прогноза социально-экономического развития Дядьковского сельского поселения Кореновского района на 2024 год и на плановый период 2025 – 2029 годы (долгосрочный прогноз</w:t>
      </w:r>
      <w:r w:rsidR="00AA677C" w:rsidRPr="00AA677C">
        <w:rPr>
          <w:rFonts w:ascii="Times New Roman" w:hAnsi="Times New Roman"/>
          <w:b/>
          <w:sz w:val="28"/>
          <w:szCs w:val="28"/>
        </w:rPr>
        <w:t>)</w:t>
      </w:r>
      <w:r w:rsidR="00566BED" w:rsidRPr="00AA677C">
        <w:rPr>
          <w:rFonts w:ascii="Times New Roman" w:hAnsi="Times New Roman"/>
          <w:sz w:val="28"/>
          <w:szCs w:val="28"/>
        </w:rPr>
        <w:t xml:space="preserve">,  за  2024 год </w:t>
      </w:r>
      <w:r w:rsidR="008F1A46" w:rsidRPr="00AA677C">
        <w:rPr>
          <w:rFonts w:ascii="Times New Roman" w:hAnsi="Times New Roman"/>
          <w:sz w:val="28"/>
          <w:szCs w:val="28"/>
        </w:rPr>
        <w:t>(прилагается).</w:t>
      </w:r>
    </w:p>
    <w:p w:rsidR="00DA07EC" w:rsidRPr="00AA677C" w:rsidRDefault="00D62403" w:rsidP="00DA07EC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A677C">
        <w:rPr>
          <w:rFonts w:ascii="Times New Roman" w:hAnsi="Times New Roman"/>
          <w:sz w:val="28"/>
          <w:szCs w:val="28"/>
        </w:rPr>
        <w:t>2. </w:t>
      </w:r>
      <w:r w:rsidR="00DA07EC" w:rsidRPr="00AA677C">
        <w:rPr>
          <w:rFonts w:ascii="Times New Roman" w:hAnsi="Times New Roman"/>
          <w:sz w:val="28"/>
          <w:szCs w:val="28"/>
        </w:rPr>
        <w:t>Общему отделу администрации Дядьковского сельского поселения</w:t>
      </w:r>
      <w:r w:rsidR="00DA07EC" w:rsidRPr="00AA677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Кореновского муниципального района Краснодарского края </w:t>
      </w:r>
      <w:r w:rsidR="00DA07EC" w:rsidRPr="00AA677C">
        <w:rPr>
          <w:rFonts w:ascii="Times New Roman" w:hAnsi="Times New Roman"/>
          <w:sz w:val="28"/>
          <w:szCs w:val="28"/>
        </w:rPr>
        <w:t xml:space="preserve"> (Захарченко) официально обнародовать</w:t>
      </w:r>
      <w:r w:rsidR="00DA07EC" w:rsidRPr="00AA677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постановление на официальном сайте администрации  Дядьковского сельского поселения Кореновского муниципального района Краснодарского края  в информационно–телекоммуникационной сети «Интернет».</w:t>
      </w:r>
    </w:p>
    <w:p w:rsidR="00D62403" w:rsidRPr="00AA677C" w:rsidRDefault="00D62403" w:rsidP="00DA07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677C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="00DA07EC" w:rsidRPr="00AA677C">
        <w:rPr>
          <w:rFonts w:ascii="Times New Roman" w:hAnsi="Times New Roman"/>
          <w:sz w:val="28"/>
          <w:szCs w:val="28"/>
        </w:rPr>
        <w:t>после</w:t>
      </w:r>
      <w:r w:rsidRPr="00AA677C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5136E6" w:rsidRPr="00AA677C" w:rsidRDefault="005136E6" w:rsidP="00D624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677C" w:rsidRPr="00AA677C" w:rsidRDefault="00885C7F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  <w:r w:rsidRPr="00AA677C">
        <w:rPr>
          <w:rFonts w:ascii="Times New Roman" w:eastAsia="DejaVuSans" w:hAnsi="Times New Roman"/>
          <w:kern w:val="1"/>
          <w:sz w:val="28"/>
          <w:szCs w:val="28"/>
        </w:rPr>
        <w:t>Г</w:t>
      </w:r>
      <w:r w:rsidR="0018169D" w:rsidRPr="00AA677C">
        <w:rPr>
          <w:rFonts w:ascii="Times New Roman" w:eastAsia="DejaVuSans" w:hAnsi="Times New Roman"/>
          <w:kern w:val="1"/>
          <w:sz w:val="28"/>
          <w:szCs w:val="28"/>
        </w:rPr>
        <w:t>лав</w:t>
      </w:r>
      <w:r w:rsidRPr="00AA677C">
        <w:rPr>
          <w:rFonts w:ascii="Times New Roman" w:eastAsia="DejaVuSans" w:hAnsi="Times New Roman"/>
          <w:kern w:val="1"/>
          <w:sz w:val="28"/>
          <w:szCs w:val="28"/>
        </w:rPr>
        <w:t>а</w:t>
      </w:r>
      <w:r w:rsidR="005136E6" w:rsidRPr="00AA677C">
        <w:rPr>
          <w:rFonts w:ascii="Times New Roman" w:eastAsia="DejaVuSans" w:hAnsi="Times New Roman"/>
          <w:kern w:val="1"/>
          <w:sz w:val="28"/>
          <w:szCs w:val="28"/>
        </w:rPr>
        <w:t xml:space="preserve"> </w:t>
      </w:r>
    </w:p>
    <w:p w:rsidR="00AA677C" w:rsidRPr="00AA677C" w:rsidRDefault="005136E6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  <w:r w:rsidRPr="00AA677C">
        <w:rPr>
          <w:rFonts w:ascii="Times New Roman" w:eastAsia="DejaVuSans" w:hAnsi="Times New Roman"/>
          <w:kern w:val="1"/>
          <w:sz w:val="28"/>
          <w:szCs w:val="28"/>
        </w:rPr>
        <w:t xml:space="preserve">Дядьковского сельского поселения </w:t>
      </w:r>
    </w:p>
    <w:p w:rsidR="005136E6" w:rsidRPr="00AA677C" w:rsidRDefault="005136E6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  <w:r w:rsidRPr="00AA677C">
        <w:rPr>
          <w:rFonts w:ascii="Times New Roman" w:eastAsia="DejaVuSans" w:hAnsi="Times New Roman"/>
          <w:kern w:val="1"/>
          <w:sz w:val="28"/>
          <w:szCs w:val="28"/>
        </w:rPr>
        <w:t xml:space="preserve">Кореновского муниципального района </w:t>
      </w:r>
    </w:p>
    <w:p w:rsidR="0008342F" w:rsidRPr="00AA677C" w:rsidRDefault="005136E6" w:rsidP="00DA07EC">
      <w:pPr>
        <w:widowControl w:val="0"/>
        <w:spacing w:after="0" w:line="100" w:lineRule="atLeast"/>
        <w:textAlignment w:val="baseline"/>
        <w:rPr>
          <w:rFonts w:ascii="Times New Roman" w:hAnsi="Times New Roman"/>
          <w:sz w:val="28"/>
          <w:szCs w:val="28"/>
        </w:rPr>
        <w:sectPr w:rsidR="0008342F" w:rsidRPr="00AA677C" w:rsidSect="003E353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AA677C">
        <w:rPr>
          <w:rFonts w:ascii="Times New Roman" w:eastAsia="DejaVuSans" w:hAnsi="Times New Roman"/>
          <w:kern w:val="1"/>
          <w:sz w:val="28"/>
          <w:szCs w:val="28"/>
        </w:rPr>
        <w:t xml:space="preserve">Краснодарского края                                                                             </w:t>
      </w:r>
      <w:r w:rsidR="00885C7F" w:rsidRPr="00AA677C">
        <w:rPr>
          <w:rFonts w:ascii="Times New Roman" w:eastAsia="DejaVuSans" w:hAnsi="Times New Roman"/>
          <w:kern w:val="1"/>
          <w:sz w:val="28"/>
          <w:szCs w:val="28"/>
        </w:rPr>
        <w:t>О.А. Ткачева</w:t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411147" w:rsidRPr="00AA677C" w:rsidTr="008F1A46">
        <w:tc>
          <w:tcPr>
            <w:tcW w:w="1667" w:type="pct"/>
            <w:shd w:val="clear" w:color="auto" w:fill="auto"/>
          </w:tcPr>
          <w:p w:rsidR="00411147" w:rsidRPr="00AA677C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411147" w:rsidRPr="00AA677C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411147" w:rsidRPr="00AA677C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77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11147" w:rsidRPr="00AA677C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147" w:rsidRPr="00AA677C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77C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411147" w:rsidRPr="00AA677C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77C">
              <w:rPr>
                <w:rFonts w:ascii="Times New Roman" w:hAnsi="Times New Roman"/>
                <w:sz w:val="28"/>
                <w:szCs w:val="28"/>
              </w:rPr>
              <w:t>п</w:t>
            </w:r>
            <w:r w:rsidR="00411147" w:rsidRPr="00AA677C">
              <w:rPr>
                <w:rFonts w:ascii="Times New Roman" w:hAnsi="Times New Roman"/>
                <w:sz w:val="28"/>
                <w:szCs w:val="28"/>
              </w:rPr>
              <w:t>останов</w:t>
            </w:r>
            <w:r w:rsidRPr="00AA677C">
              <w:rPr>
                <w:rFonts w:ascii="Times New Roman" w:hAnsi="Times New Roman"/>
                <w:sz w:val="28"/>
                <w:szCs w:val="28"/>
              </w:rPr>
              <w:t>лением администрации</w:t>
            </w:r>
          </w:p>
          <w:p w:rsidR="008F1A46" w:rsidRPr="00AA677C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77C">
              <w:rPr>
                <w:rFonts w:ascii="Times New Roman" w:hAnsi="Times New Roman"/>
                <w:sz w:val="28"/>
                <w:szCs w:val="28"/>
              </w:rPr>
              <w:t>Дядьковского сельского поселения</w:t>
            </w:r>
          </w:p>
          <w:p w:rsidR="008F1A46" w:rsidRPr="00AA677C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77C">
              <w:rPr>
                <w:rFonts w:ascii="Times New Roman" w:hAnsi="Times New Roman"/>
                <w:sz w:val="28"/>
                <w:szCs w:val="28"/>
              </w:rPr>
              <w:t xml:space="preserve">Кореновского </w:t>
            </w:r>
            <w:r w:rsidR="00CB3FF4" w:rsidRPr="00AA677C">
              <w:rPr>
                <w:rFonts w:ascii="Times New Roman" w:hAnsi="Times New Roman"/>
                <w:sz w:val="28"/>
                <w:szCs w:val="28"/>
              </w:rPr>
              <w:t>муниципального района Краснодарского края</w:t>
            </w:r>
          </w:p>
          <w:p w:rsidR="008F1A46" w:rsidRPr="00AA677C" w:rsidRDefault="008F1A46" w:rsidP="00DA0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77C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DA07EC" w:rsidRPr="00AA677C">
              <w:rPr>
                <w:rFonts w:ascii="Times New Roman" w:hAnsi="Times New Roman"/>
                <w:sz w:val="28"/>
                <w:szCs w:val="28"/>
              </w:rPr>
              <w:t>22</w:t>
            </w:r>
            <w:r w:rsidR="005136E6" w:rsidRPr="00AA677C">
              <w:rPr>
                <w:rFonts w:ascii="Times New Roman" w:hAnsi="Times New Roman"/>
                <w:sz w:val="28"/>
                <w:szCs w:val="28"/>
              </w:rPr>
              <w:t xml:space="preserve"> мая 2025</w:t>
            </w:r>
            <w:r w:rsidRPr="00AA677C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DA07EC" w:rsidRPr="00AA677C">
              <w:rPr>
                <w:rFonts w:ascii="Times New Roman" w:hAnsi="Times New Roman"/>
                <w:sz w:val="28"/>
                <w:szCs w:val="28"/>
              </w:rPr>
              <w:t>7</w:t>
            </w:r>
            <w:r w:rsidR="00AA677C" w:rsidRPr="00AA67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11147" w:rsidRPr="00AA677C" w:rsidRDefault="00411147" w:rsidP="0008342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CA07AA" w:rsidRPr="00AA677C" w:rsidRDefault="00CA07AA" w:rsidP="00CA0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6E6" w:rsidRPr="00AA677C" w:rsidRDefault="005136E6" w:rsidP="00DA07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677C">
        <w:rPr>
          <w:rFonts w:ascii="Times New Roman" w:hAnsi="Times New Roman"/>
          <w:b/>
          <w:sz w:val="28"/>
          <w:szCs w:val="28"/>
        </w:rPr>
        <w:t xml:space="preserve">Итоги по исполнению </w:t>
      </w:r>
      <w:r w:rsidR="00AA677C" w:rsidRPr="00AA677C">
        <w:rPr>
          <w:rFonts w:ascii="Times New Roman" w:hAnsi="Times New Roman"/>
          <w:b/>
          <w:sz w:val="28"/>
          <w:szCs w:val="28"/>
        </w:rPr>
        <w:t>Прогноза социально-экономического развития Дядьковского сельского поселения Кореновского района на 2024 год и на плановый период 2025 – 2029 годы</w:t>
      </w:r>
      <w:r w:rsidR="00AA677C" w:rsidRPr="00AA677C">
        <w:rPr>
          <w:rFonts w:ascii="Times New Roman" w:hAnsi="Times New Roman"/>
          <w:sz w:val="28"/>
          <w:szCs w:val="28"/>
        </w:rPr>
        <w:t xml:space="preserve"> </w:t>
      </w:r>
      <w:r w:rsidR="00AA677C" w:rsidRPr="00AA677C">
        <w:rPr>
          <w:rFonts w:ascii="Times New Roman" w:hAnsi="Times New Roman"/>
          <w:b/>
          <w:sz w:val="28"/>
          <w:szCs w:val="28"/>
        </w:rPr>
        <w:t>(долгосрочный прогноз)</w:t>
      </w:r>
      <w:r w:rsidRPr="00AA677C">
        <w:rPr>
          <w:rFonts w:ascii="Times New Roman" w:hAnsi="Times New Roman"/>
          <w:b/>
          <w:sz w:val="28"/>
          <w:szCs w:val="28"/>
        </w:rPr>
        <w:t xml:space="preserve">,  за  2024 год </w:t>
      </w:r>
    </w:p>
    <w:tbl>
      <w:tblPr>
        <w:tblW w:w="15324" w:type="dxa"/>
        <w:tblInd w:w="93" w:type="dxa"/>
        <w:tblLook w:val="04A0"/>
      </w:tblPr>
      <w:tblGrid>
        <w:gridCol w:w="3125"/>
        <w:gridCol w:w="1109"/>
        <w:gridCol w:w="1137"/>
        <w:gridCol w:w="1577"/>
        <w:gridCol w:w="1439"/>
        <w:gridCol w:w="1405"/>
        <w:gridCol w:w="1989"/>
        <w:gridCol w:w="3543"/>
      </w:tblGrid>
      <w:tr w:rsidR="005136E6" w:rsidRPr="00AA677C" w:rsidTr="00DA07EC">
        <w:trPr>
          <w:trHeight w:val="765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Показатель, единица измерения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Факт за отчетный период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Темпы  изменений</w:t>
            </w:r>
          </w:p>
        </w:tc>
      </w:tr>
      <w:tr w:rsidR="005136E6" w:rsidRPr="00AA677C" w:rsidTr="00DA07EC">
        <w:trPr>
          <w:trHeight w:val="1500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отчет 2022год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значение 2023 года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 xml:space="preserve">Факт темп роста (2023год </w:t>
            </w:r>
            <w:proofErr w:type="gramStart"/>
            <w:r w:rsidRPr="00AA67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A677C">
              <w:rPr>
                <w:rFonts w:ascii="Times New Roman" w:hAnsi="Times New Roman"/>
                <w:sz w:val="24"/>
                <w:szCs w:val="24"/>
              </w:rPr>
              <w:t xml:space="preserve"> % к 2022году)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Ожидаемые итоги 2024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План 2024год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 xml:space="preserve">Темп роста в % 2024 год к2023 году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Ожидаемые итоги 2024 года к плану 2024 года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постоянного населения – всего,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4231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4231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4250,00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99,55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Среднедушевой денежный доход на одного жителя,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107,09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31,10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103,31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100,32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экономически активного населения, 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2509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2489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99,20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2489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2706,00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91,98</w:t>
            </w:r>
          </w:p>
        </w:tc>
      </w:tr>
      <w:tr w:rsidR="005136E6" w:rsidRPr="00AA677C" w:rsidTr="00DA07EC">
        <w:trPr>
          <w:trHeight w:val="15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Численность занятых в экономике,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798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99,75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798,00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32,9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105,45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33,10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104,86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104,23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Среднемесячные доходы занятых в личных подсобных хозяйствах, тыс</w:t>
            </w: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28,5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103,64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28,52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99,94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зарегистрированных безработных,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16,67</w:t>
            </w:r>
          </w:p>
        </w:tc>
      </w:tr>
      <w:tr w:rsidR="005136E6" w:rsidRPr="00AA677C" w:rsidTr="00DA07EC">
        <w:trPr>
          <w:trHeight w:val="157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18,18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299520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315050,4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105,19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330372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316965,60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104,86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104,23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распределение электроэнергии, газа и воды (E) , тыс</w:t>
            </w: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2630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2640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2740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2727,31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103,79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100,47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Объем продукции сельского хозяйства всех категорий хозяйств, </w:t>
            </w:r>
            <w:proofErr w:type="spellStart"/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1121,80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1276,00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113,75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1147,10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1154,33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89,90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99,37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основных видов сельскохозяйственной продукции</w:t>
            </w:r>
            <w:r w:rsidR="00CB3FF4"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Зерновые и зернобобовые культуры (в весе  после доработки), тыс</w:t>
            </w: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39,10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90,72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39,10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44,35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88,16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Сахарная свекла, тыс</w:t>
            </w: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33,56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36,70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109,36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33,70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34,53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91,83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97,59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Соя,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37,04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35,99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122,19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118,74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0,70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128,57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87,46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Овощи 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142,86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150,00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208,25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Плоды и ягоды,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0,07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233,33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226,76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Мясо в живой массе 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0,11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73,33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71,27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Молоко-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77,15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155,34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116,47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Яйца- всего, млн. штук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142,86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71,00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98,57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поголовья сельскохозяйственных животных</w:t>
            </w:r>
            <w:r w:rsidR="00CB3FF4"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955,00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1150,00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1103,09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120,42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104,25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Овцы и козы, голов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382,00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85,08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592,00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446,00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154,97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132,74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Птица, тысяч голов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109,09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11,40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14,10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95,00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80,85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Оборот розничной торговли,  </w:t>
            </w:r>
            <w:proofErr w:type="spellStart"/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306,00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318,90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316,71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104,22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100,69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7,91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7,91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7,91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96,62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Объем платных услуг населению, млн.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7,86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96,62</w:t>
            </w:r>
          </w:p>
        </w:tc>
      </w:tr>
      <w:tr w:rsidR="005136E6" w:rsidRPr="00AA677C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 в основной капитал за счет всех источников финансирования, </w:t>
            </w:r>
            <w:proofErr w:type="spellStart"/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110,00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105,26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сфера</w:t>
            </w:r>
            <w:r w:rsidR="00CB3FF4"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104,65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94,70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Охват детей в возрасте 1-6 лет дошкольными учреждениями,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54,00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48,86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110,51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мест в учреждениях дошкольного образования, ед.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104,65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учащихся в учреждениях: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общеобразовательных, тыс.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0,48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93,75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94,14</w:t>
            </w:r>
          </w:p>
        </w:tc>
      </w:tr>
      <w:tr w:rsidR="005136E6" w:rsidRPr="00AA677C" w:rsidTr="00DA07EC">
        <w:trPr>
          <w:trHeight w:val="18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Ввод в эксплуатацию: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460,00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127,78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341,00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134,90</w:t>
            </w:r>
          </w:p>
        </w:tc>
      </w:tr>
      <w:tr w:rsidR="005136E6" w:rsidRPr="00AA677C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27,20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27,23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27,11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100,45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больничными койками, коек на 1 тыс. жителей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8,50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94,54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100,45</w:t>
            </w:r>
          </w:p>
        </w:tc>
      </w:tr>
      <w:tr w:rsidR="005136E6" w:rsidRPr="00AA677C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амбулаторно-поликлиническими учреждениями, посещений в смену на 10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236,35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235,29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103,66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100,45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врачами, чел. на 10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7,10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9,45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9,41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133,16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100,45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средним медицинским персоналом, чел. на 10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37,30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37,82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101,38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101,38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Обеспеченность </w:t>
            </w: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спортивными</w:t>
            </w:r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сооружениям, кв. м. на 1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2245,5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2245,50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2276,77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2266,59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101,39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100,45</w:t>
            </w:r>
          </w:p>
        </w:tc>
      </w:tr>
      <w:tr w:rsidR="005136E6" w:rsidRPr="00AA677C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540,00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больничных коек,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36,00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населения, занимающегося спортом,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55,00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99,08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количество организаций муниципальной формы </w:t>
            </w: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lastRenderedPageBreak/>
              <w:t>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индивидуальных предпринимателей,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131,00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Малый бизнес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22,10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Инфраструктурная обеспеченность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освещенных улиц, </w:t>
            </w: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48,00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водопроводных сетей, </w:t>
            </w: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42,60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42,60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42,60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автомобильных дорог местного значения, </w:t>
            </w: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55,50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55,50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55,50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20,60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136E6" w:rsidRPr="00AA677C" w:rsidTr="00DA07EC">
        <w:trPr>
          <w:trHeight w:val="157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97,00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98,98</w:t>
            </w:r>
          </w:p>
        </w:tc>
      </w:tr>
      <w:tr w:rsidR="005136E6" w:rsidRPr="00AA677C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521,00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521,00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389,00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133,93</w:t>
            </w:r>
          </w:p>
        </w:tc>
      </w:tr>
      <w:tr w:rsidR="005136E6" w:rsidRPr="00AA677C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106,35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106,35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106,35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105,93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B3FF4"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157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0,64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103,23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112,50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112,50</w:t>
            </w:r>
          </w:p>
        </w:tc>
      </w:tr>
      <w:tr w:rsidR="005136E6" w:rsidRPr="00AA677C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Окружающая среда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136E6" w:rsidRPr="00AA677C" w:rsidTr="00DA07EC">
        <w:trPr>
          <w:trHeight w:val="157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color w:val="000000"/>
                <w:sz w:val="24"/>
                <w:szCs w:val="24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7C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77C">
              <w:rPr>
                <w:rFonts w:ascii="Times New Roman" w:hAnsi="Times New Roman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AA677C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677C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C531AF" w:rsidRPr="00AA677C" w:rsidRDefault="00C531AF" w:rsidP="00F65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CA5" w:rsidRPr="00AA677C" w:rsidRDefault="003D6CA5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  <w:r w:rsidRPr="00AA677C">
        <w:rPr>
          <w:rFonts w:ascii="Times New Roman" w:eastAsia="DejaVuSans" w:hAnsi="Times New Roman"/>
          <w:kern w:val="1"/>
          <w:sz w:val="28"/>
          <w:szCs w:val="28"/>
        </w:rPr>
        <w:t>Глава</w:t>
      </w:r>
    </w:p>
    <w:p w:rsidR="003D6CA5" w:rsidRPr="00AA677C" w:rsidRDefault="003D6CA5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  <w:r w:rsidRPr="00AA677C">
        <w:rPr>
          <w:rFonts w:ascii="Times New Roman" w:eastAsia="DejaVuSans" w:hAnsi="Times New Roman"/>
          <w:kern w:val="1"/>
          <w:sz w:val="28"/>
          <w:szCs w:val="28"/>
        </w:rPr>
        <w:t xml:space="preserve">Дядьковского сельского поселения   </w:t>
      </w:r>
    </w:p>
    <w:p w:rsidR="005136E6" w:rsidRPr="00AA677C" w:rsidRDefault="003D6CA5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  <w:r w:rsidRPr="00AA677C">
        <w:rPr>
          <w:rFonts w:ascii="Times New Roman" w:eastAsia="DejaVuSans" w:hAnsi="Times New Roman"/>
          <w:kern w:val="1"/>
          <w:sz w:val="28"/>
          <w:szCs w:val="28"/>
        </w:rPr>
        <w:t>Кореновского</w:t>
      </w:r>
      <w:r w:rsidR="005136E6" w:rsidRPr="00AA677C">
        <w:rPr>
          <w:rFonts w:ascii="Times New Roman" w:eastAsia="DejaVuSans" w:hAnsi="Times New Roman"/>
          <w:kern w:val="1"/>
          <w:sz w:val="28"/>
          <w:szCs w:val="28"/>
        </w:rPr>
        <w:t xml:space="preserve"> муниципального </w:t>
      </w:r>
      <w:r w:rsidRPr="00AA677C">
        <w:rPr>
          <w:rFonts w:ascii="Times New Roman" w:eastAsia="DejaVuSans" w:hAnsi="Times New Roman"/>
          <w:kern w:val="1"/>
          <w:sz w:val="28"/>
          <w:szCs w:val="28"/>
        </w:rPr>
        <w:t xml:space="preserve"> района </w:t>
      </w:r>
    </w:p>
    <w:p w:rsidR="003D6CA5" w:rsidRPr="00AA677C" w:rsidRDefault="005136E6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  <w:r w:rsidRPr="00AA677C">
        <w:rPr>
          <w:rFonts w:ascii="Times New Roman" w:eastAsia="DejaVuSans" w:hAnsi="Times New Roman"/>
          <w:kern w:val="1"/>
          <w:sz w:val="28"/>
          <w:szCs w:val="28"/>
        </w:rPr>
        <w:t>Краснода</w:t>
      </w:r>
      <w:r w:rsidR="00DA07EC" w:rsidRPr="00AA677C">
        <w:rPr>
          <w:rFonts w:ascii="Times New Roman" w:eastAsia="DejaVuSans" w:hAnsi="Times New Roman"/>
          <w:kern w:val="1"/>
          <w:sz w:val="28"/>
          <w:szCs w:val="28"/>
        </w:rPr>
        <w:t>р</w:t>
      </w:r>
      <w:r w:rsidRPr="00AA677C">
        <w:rPr>
          <w:rFonts w:ascii="Times New Roman" w:eastAsia="DejaVuSans" w:hAnsi="Times New Roman"/>
          <w:kern w:val="1"/>
          <w:sz w:val="28"/>
          <w:szCs w:val="28"/>
        </w:rPr>
        <w:t>ского края</w:t>
      </w:r>
      <w:r w:rsidR="003D6CA5" w:rsidRPr="00AA677C">
        <w:rPr>
          <w:rFonts w:ascii="Times New Roman" w:eastAsia="DejaVuSans" w:hAnsi="Times New Roman"/>
          <w:kern w:val="1"/>
          <w:sz w:val="28"/>
          <w:szCs w:val="28"/>
        </w:rPr>
        <w:t xml:space="preserve">                                                                          </w:t>
      </w:r>
      <w:r w:rsidR="00585D6F" w:rsidRPr="00AA677C">
        <w:rPr>
          <w:rFonts w:ascii="Times New Roman" w:eastAsia="DejaVuSans" w:hAnsi="Times New Roman"/>
          <w:kern w:val="1"/>
          <w:sz w:val="28"/>
          <w:szCs w:val="28"/>
        </w:rPr>
        <w:t xml:space="preserve">                                                                           </w:t>
      </w:r>
      <w:r w:rsidR="003D6CA5" w:rsidRPr="00AA677C">
        <w:rPr>
          <w:rFonts w:ascii="Times New Roman" w:eastAsia="DejaVuSans" w:hAnsi="Times New Roman"/>
          <w:kern w:val="1"/>
          <w:sz w:val="28"/>
          <w:szCs w:val="28"/>
        </w:rPr>
        <w:t>О.А. Ткачева</w:t>
      </w:r>
    </w:p>
    <w:p w:rsidR="007E6DDB" w:rsidRPr="00AA677C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</w:p>
    <w:p w:rsidR="007E6DDB" w:rsidRPr="00AA677C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</w:p>
    <w:p w:rsidR="007E6DDB" w:rsidRPr="00AA677C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</w:p>
    <w:p w:rsidR="007E6DDB" w:rsidRPr="00AA677C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</w:p>
    <w:p w:rsidR="007E6DDB" w:rsidRPr="00AA677C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</w:p>
    <w:p w:rsidR="007E6DDB" w:rsidRPr="00AA677C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</w:p>
    <w:p w:rsidR="007E6DDB" w:rsidRPr="00AA677C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</w:p>
    <w:p w:rsidR="007E6DDB" w:rsidRPr="00AA677C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/>
          <w:kern w:val="1"/>
          <w:sz w:val="28"/>
          <w:szCs w:val="28"/>
        </w:rPr>
      </w:pPr>
    </w:p>
    <w:p w:rsidR="007E6DDB" w:rsidRPr="00AA677C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hAnsi="Times New Roman"/>
          <w:b/>
          <w:sz w:val="28"/>
          <w:szCs w:val="28"/>
        </w:rPr>
      </w:pPr>
      <w:r w:rsidRPr="00AA677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A69AD" w:rsidRPr="00AA677C" w:rsidRDefault="00FA69AD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hAnsi="Times New Roman"/>
          <w:sz w:val="26"/>
          <w:szCs w:val="26"/>
        </w:rPr>
      </w:pPr>
    </w:p>
    <w:p w:rsidR="00FA69AD" w:rsidRPr="00AA677C" w:rsidRDefault="00FA69AD" w:rsidP="00FA69A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AA677C">
        <w:rPr>
          <w:rFonts w:ascii="Times New Roman" w:hAnsi="Times New Roman"/>
          <w:b/>
          <w:color w:val="000000"/>
          <w:sz w:val="26"/>
          <w:szCs w:val="26"/>
        </w:rPr>
        <w:t>Среднегодовая численность постоянного населения – всего, чел.</w:t>
      </w:r>
    </w:p>
    <w:p w:rsidR="00FA69AD" w:rsidRPr="00AA677C" w:rsidRDefault="00FA69AD" w:rsidP="0018169D">
      <w:pPr>
        <w:widowControl w:val="0"/>
        <w:spacing w:after="0" w:line="100" w:lineRule="atLeast"/>
        <w:textAlignment w:val="baseline"/>
        <w:rPr>
          <w:rFonts w:ascii="Times New Roman" w:hAnsi="Times New Roman"/>
          <w:sz w:val="26"/>
          <w:szCs w:val="26"/>
        </w:rPr>
      </w:pPr>
      <w:r w:rsidRPr="00AA677C">
        <w:rPr>
          <w:rFonts w:ascii="Times New Roman" w:hAnsi="Times New Roman"/>
          <w:sz w:val="26"/>
          <w:szCs w:val="26"/>
        </w:rPr>
        <w:t>В связи с тем, что  смертность</w:t>
      </w:r>
      <w:proofErr w:type="gramStart"/>
      <w:r w:rsidRPr="00AA677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AA677C">
        <w:rPr>
          <w:rFonts w:ascii="Times New Roman" w:hAnsi="Times New Roman"/>
          <w:sz w:val="26"/>
          <w:szCs w:val="26"/>
        </w:rPr>
        <w:t xml:space="preserve"> превышает рождаемость, миграционные потоки не компенсируют прежний уровень  показателя.</w:t>
      </w:r>
    </w:p>
    <w:p w:rsidR="00FA69AD" w:rsidRPr="00AA677C" w:rsidRDefault="00FA69AD" w:rsidP="00FA69AD">
      <w:pPr>
        <w:rPr>
          <w:rFonts w:ascii="Times New Roman" w:hAnsi="Times New Roman"/>
          <w:sz w:val="26"/>
          <w:szCs w:val="26"/>
        </w:rPr>
      </w:pPr>
    </w:p>
    <w:p w:rsidR="000F1E99" w:rsidRPr="00AA677C" w:rsidRDefault="00FA69AD" w:rsidP="00FA69AD">
      <w:pPr>
        <w:rPr>
          <w:rFonts w:ascii="Times New Roman" w:hAnsi="Times New Roman"/>
          <w:b/>
          <w:sz w:val="26"/>
          <w:szCs w:val="26"/>
        </w:rPr>
      </w:pPr>
      <w:r w:rsidRPr="00AA677C">
        <w:rPr>
          <w:rFonts w:ascii="Times New Roman" w:hAnsi="Times New Roman"/>
          <w:b/>
          <w:sz w:val="26"/>
          <w:szCs w:val="26"/>
        </w:rPr>
        <w:t>Численность экономически активного населения,  чел.</w:t>
      </w:r>
    </w:p>
    <w:p w:rsidR="00FA69AD" w:rsidRPr="00AA677C" w:rsidRDefault="00FA69AD" w:rsidP="00FA69AD">
      <w:pPr>
        <w:rPr>
          <w:rFonts w:ascii="Times New Roman" w:hAnsi="Times New Roman"/>
          <w:sz w:val="26"/>
          <w:szCs w:val="26"/>
        </w:rPr>
      </w:pPr>
      <w:r w:rsidRPr="00AA677C">
        <w:rPr>
          <w:rFonts w:ascii="Times New Roman" w:hAnsi="Times New Roman"/>
          <w:sz w:val="26"/>
          <w:szCs w:val="26"/>
        </w:rPr>
        <w:t>Существенного оттока по данному показателю  не было, в связи с повышением  пенсионного возраста</w:t>
      </w:r>
    </w:p>
    <w:p w:rsidR="00FA69AD" w:rsidRPr="00AA677C" w:rsidRDefault="00FA69AD" w:rsidP="00FA69AD">
      <w:pPr>
        <w:rPr>
          <w:rFonts w:ascii="Times New Roman" w:hAnsi="Times New Roman"/>
          <w:b/>
          <w:sz w:val="26"/>
          <w:szCs w:val="26"/>
        </w:rPr>
      </w:pPr>
      <w:r w:rsidRPr="00AA677C">
        <w:rPr>
          <w:rFonts w:ascii="Times New Roman" w:hAnsi="Times New Roman"/>
          <w:b/>
          <w:sz w:val="26"/>
          <w:szCs w:val="26"/>
        </w:rPr>
        <w:t>Численность занятых в экономике, чел.</w:t>
      </w:r>
    </w:p>
    <w:p w:rsidR="00FA69AD" w:rsidRPr="00AA677C" w:rsidRDefault="00FA69AD" w:rsidP="00FA69AD">
      <w:pPr>
        <w:rPr>
          <w:rFonts w:ascii="Times New Roman" w:hAnsi="Times New Roman"/>
          <w:sz w:val="26"/>
          <w:szCs w:val="26"/>
        </w:rPr>
      </w:pPr>
      <w:r w:rsidRPr="00AA677C">
        <w:rPr>
          <w:rFonts w:ascii="Times New Roman" w:hAnsi="Times New Roman"/>
          <w:sz w:val="26"/>
          <w:szCs w:val="26"/>
        </w:rPr>
        <w:t xml:space="preserve">ввод новых рабочих мест в больших объемах не планируется, в связи отсутствием ввода новых производств, </w:t>
      </w:r>
      <w:proofErr w:type="gramStart"/>
      <w:r w:rsidRPr="00AA677C">
        <w:rPr>
          <w:rFonts w:ascii="Times New Roman" w:hAnsi="Times New Roman"/>
          <w:sz w:val="26"/>
          <w:szCs w:val="26"/>
        </w:rPr>
        <w:t>в</w:t>
      </w:r>
      <w:proofErr w:type="gramEnd"/>
      <w:r w:rsidRPr="00AA677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A677C">
        <w:rPr>
          <w:rFonts w:ascii="Times New Roman" w:hAnsi="Times New Roman"/>
          <w:sz w:val="26"/>
          <w:szCs w:val="26"/>
        </w:rPr>
        <w:t>вод</w:t>
      </w:r>
      <w:proofErr w:type="gramEnd"/>
      <w:r w:rsidRPr="00AA677C">
        <w:rPr>
          <w:rFonts w:ascii="Times New Roman" w:hAnsi="Times New Roman"/>
          <w:sz w:val="26"/>
          <w:szCs w:val="26"/>
        </w:rPr>
        <w:t xml:space="preserve"> торговых точек существенно не влияет на увеличение  занятости населения</w:t>
      </w:r>
    </w:p>
    <w:p w:rsidR="00FA69AD" w:rsidRPr="00AA677C" w:rsidRDefault="00FA69AD" w:rsidP="00FA69AD">
      <w:pPr>
        <w:rPr>
          <w:rFonts w:ascii="Times New Roman" w:hAnsi="Times New Roman"/>
          <w:b/>
          <w:sz w:val="26"/>
          <w:szCs w:val="26"/>
        </w:rPr>
      </w:pPr>
      <w:r w:rsidRPr="00AA677C">
        <w:rPr>
          <w:rFonts w:ascii="Times New Roman" w:hAnsi="Times New Roman"/>
          <w:b/>
          <w:sz w:val="26"/>
          <w:szCs w:val="26"/>
        </w:rPr>
        <w:t>Численность зарегистрированных безработных, чел.</w:t>
      </w:r>
    </w:p>
    <w:p w:rsidR="00FA69AD" w:rsidRPr="00AA677C" w:rsidRDefault="00FA69AD" w:rsidP="00FA69AD">
      <w:pPr>
        <w:rPr>
          <w:rFonts w:ascii="Times New Roman" w:hAnsi="Times New Roman"/>
          <w:sz w:val="26"/>
          <w:szCs w:val="26"/>
        </w:rPr>
      </w:pPr>
      <w:r w:rsidRPr="00AA677C">
        <w:rPr>
          <w:rFonts w:ascii="Times New Roman" w:hAnsi="Times New Roman"/>
          <w:sz w:val="26"/>
          <w:szCs w:val="26"/>
        </w:rPr>
        <w:t xml:space="preserve">Увеличение смертности среди трудоспособного населения, занятость лиц </w:t>
      </w:r>
      <w:proofErr w:type="spellStart"/>
      <w:r w:rsidRPr="00AA677C">
        <w:rPr>
          <w:rFonts w:ascii="Times New Roman" w:hAnsi="Times New Roman"/>
          <w:sz w:val="26"/>
          <w:szCs w:val="26"/>
        </w:rPr>
        <w:t>предпенсионного</w:t>
      </w:r>
      <w:proofErr w:type="spellEnd"/>
      <w:r w:rsidRPr="00AA677C">
        <w:rPr>
          <w:rFonts w:ascii="Times New Roman" w:hAnsi="Times New Roman"/>
          <w:sz w:val="26"/>
          <w:szCs w:val="26"/>
        </w:rPr>
        <w:t xml:space="preserve"> возраста , снижение численности в бизнесе  влияют на этот показатель _ </w:t>
      </w:r>
      <w:proofErr w:type="gramStart"/>
      <w:r w:rsidRPr="00AA677C">
        <w:rPr>
          <w:rFonts w:ascii="Times New Roman" w:hAnsi="Times New Roman"/>
          <w:sz w:val="26"/>
          <w:szCs w:val="26"/>
        </w:rPr>
        <w:t>показатель</w:t>
      </w:r>
      <w:proofErr w:type="gramEnd"/>
      <w:r w:rsidRPr="00AA677C">
        <w:rPr>
          <w:rFonts w:ascii="Times New Roman" w:hAnsi="Times New Roman"/>
          <w:sz w:val="26"/>
          <w:szCs w:val="26"/>
        </w:rPr>
        <w:t xml:space="preserve"> стабилен.</w:t>
      </w:r>
    </w:p>
    <w:p w:rsidR="00FA69AD" w:rsidRPr="00AA677C" w:rsidRDefault="00FA69AD" w:rsidP="00FA69AD">
      <w:pPr>
        <w:rPr>
          <w:rFonts w:ascii="Times New Roman" w:hAnsi="Times New Roman"/>
          <w:b/>
          <w:sz w:val="26"/>
          <w:szCs w:val="26"/>
        </w:rPr>
      </w:pPr>
      <w:r w:rsidRPr="00AA677C">
        <w:rPr>
          <w:rFonts w:ascii="Times New Roman" w:hAnsi="Times New Roman"/>
          <w:b/>
          <w:sz w:val="26"/>
          <w:szCs w:val="26"/>
        </w:rPr>
        <w:t xml:space="preserve">Объем продукции сельского хозяйства всех категорий хозяйств, </w:t>
      </w:r>
      <w:proofErr w:type="spellStart"/>
      <w:proofErr w:type="gramStart"/>
      <w:r w:rsidRPr="00AA677C">
        <w:rPr>
          <w:rFonts w:ascii="Times New Roman" w:hAnsi="Times New Roman"/>
          <w:b/>
          <w:sz w:val="26"/>
          <w:szCs w:val="26"/>
        </w:rPr>
        <w:t>млн</w:t>
      </w:r>
      <w:proofErr w:type="spellEnd"/>
      <w:proofErr w:type="gramEnd"/>
      <w:r w:rsidRPr="00AA677C">
        <w:rPr>
          <w:rFonts w:ascii="Times New Roman" w:hAnsi="Times New Roman"/>
          <w:b/>
          <w:sz w:val="26"/>
          <w:szCs w:val="26"/>
        </w:rPr>
        <w:t xml:space="preserve"> руб.</w:t>
      </w:r>
    </w:p>
    <w:p w:rsidR="00FA69AD" w:rsidRPr="00AA677C" w:rsidRDefault="00FA69AD">
      <w:pPr>
        <w:rPr>
          <w:rFonts w:ascii="Times New Roman" w:hAnsi="Times New Roman"/>
          <w:b/>
          <w:sz w:val="26"/>
          <w:szCs w:val="26"/>
        </w:rPr>
      </w:pPr>
      <w:r w:rsidRPr="00AA677C">
        <w:rPr>
          <w:rFonts w:ascii="Times New Roman" w:hAnsi="Times New Roman"/>
          <w:b/>
          <w:sz w:val="26"/>
          <w:szCs w:val="26"/>
        </w:rPr>
        <w:t xml:space="preserve">Продукция растениеводства, данный показатель  снижен </w:t>
      </w:r>
      <w:proofErr w:type="gramStart"/>
      <w:r w:rsidRPr="00AA677C">
        <w:rPr>
          <w:rFonts w:ascii="Times New Roman" w:hAnsi="Times New Roman"/>
          <w:b/>
          <w:sz w:val="26"/>
          <w:szCs w:val="26"/>
        </w:rPr>
        <w:t>из</w:t>
      </w:r>
      <w:proofErr w:type="gramEnd"/>
      <w:r w:rsidRPr="00AA677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A677C">
        <w:rPr>
          <w:rFonts w:ascii="Times New Roman" w:hAnsi="Times New Roman"/>
          <w:b/>
          <w:sz w:val="26"/>
          <w:szCs w:val="26"/>
        </w:rPr>
        <w:t>за</w:t>
      </w:r>
      <w:proofErr w:type="gramEnd"/>
      <w:r w:rsidRPr="00AA677C">
        <w:rPr>
          <w:rFonts w:ascii="Times New Roman" w:hAnsi="Times New Roman"/>
          <w:b/>
          <w:sz w:val="26"/>
          <w:szCs w:val="26"/>
        </w:rPr>
        <w:t xml:space="preserve">  малого количества осадков и  аномально высоких  летних температур.</w:t>
      </w:r>
    </w:p>
    <w:p w:rsidR="00FA69AD" w:rsidRPr="00AA677C" w:rsidRDefault="00FA69AD" w:rsidP="00FA69AD">
      <w:pPr>
        <w:rPr>
          <w:rFonts w:ascii="Times New Roman" w:hAnsi="Times New Roman"/>
          <w:sz w:val="26"/>
          <w:szCs w:val="26"/>
        </w:rPr>
      </w:pPr>
      <w:r w:rsidRPr="00AA677C">
        <w:rPr>
          <w:rFonts w:ascii="Times New Roman" w:hAnsi="Times New Roman"/>
          <w:sz w:val="26"/>
          <w:szCs w:val="26"/>
        </w:rPr>
        <w:t>Обеспеченность населения учреждениями социально-культурной сферы:</w:t>
      </w:r>
    </w:p>
    <w:p w:rsidR="00FA69AD" w:rsidRPr="00AA677C" w:rsidRDefault="00FA69AD" w:rsidP="00FA69AD">
      <w:pPr>
        <w:rPr>
          <w:rFonts w:ascii="Times New Roman" w:hAnsi="Times New Roman"/>
          <w:sz w:val="26"/>
          <w:szCs w:val="26"/>
        </w:rPr>
      </w:pPr>
      <w:r w:rsidRPr="00AA677C">
        <w:rPr>
          <w:rFonts w:ascii="Times New Roman" w:hAnsi="Times New Roman"/>
          <w:sz w:val="26"/>
          <w:szCs w:val="26"/>
        </w:rPr>
        <w:t>В связи со снижением численности населения, данный показатель вырос</w:t>
      </w:r>
      <w:proofErr w:type="gramStart"/>
      <w:r w:rsidRPr="00AA677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AA677C">
        <w:rPr>
          <w:rFonts w:ascii="Times New Roman" w:hAnsi="Times New Roman"/>
          <w:sz w:val="26"/>
          <w:szCs w:val="26"/>
        </w:rPr>
        <w:t xml:space="preserve">  на   единицу населения  большее число  коек,  при прежнем количестве, также  количество врачей   при прежнем уровне показателя  на  единицу населения увеличился</w:t>
      </w:r>
    </w:p>
    <w:p w:rsidR="00AA677C" w:rsidRPr="00AA677C" w:rsidRDefault="00FA69AD">
      <w:pPr>
        <w:rPr>
          <w:rFonts w:ascii="Times New Roman" w:hAnsi="Times New Roman"/>
          <w:sz w:val="26"/>
          <w:szCs w:val="26"/>
        </w:rPr>
      </w:pPr>
      <w:r w:rsidRPr="00AA677C">
        <w:rPr>
          <w:rFonts w:ascii="Times New Roman" w:hAnsi="Times New Roman"/>
          <w:sz w:val="26"/>
          <w:szCs w:val="26"/>
        </w:rPr>
        <w:t xml:space="preserve">Остальные показатели </w:t>
      </w:r>
      <w:r w:rsidR="00635D44" w:rsidRPr="00AA677C">
        <w:rPr>
          <w:rFonts w:ascii="Times New Roman" w:hAnsi="Times New Roman"/>
          <w:sz w:val="26"/>
          <w:szCs w:val="26"/>
        </w:rPr>
        <w:t xml:space="preserve"> на  запланированном уровне, с незначительными колебаниями по сравнению с  </w:t>
      </w:r>
      <w:proofErr w:type="spellStart"/>
      <w:r w:rsidR="00635D44" w:rsidRPr="00AA677C">
        <w:rPr>
          <w:rFonts w:ascii="Times New Roman" w:hAnsi="Times New Roman"/>
          <w:sz w:val="26"/>
          <w:szCs w:val="26"/>
        </w:rPr>
        <w:t>предыдцущими</w:t>
      </w:r>
      <w:proofErr w:type="spellEnd"/>
      <w:r w:rsidR="00635D44" w:rsidRPr="00AA677C">
        <w:rPr>
          <w:rFonts w:ascii="Times New Roman" w:hAnsi="Times New Roman"/>
          <w:sz w:val="26"/>
          <w:szCs w:val="26"/>
        </w:rPr>
        <w:t xml:space="preserve">  годами, кроме  показателя «Протяженность отремонтированных автомобильных дорог местного значения с твердым покрытием, </w:t>
      </w:r>
      <w:proofErr w:type="gramStart"/>
      <w:r w:rsidR="00635D44" w:rsidRPr="00AA677C">
        <w:rPr>
          <w:rFonts w:ascii="Times New Roman" w:hAnsi="Times New Roman"/>
          <w:sz w:val="26"/>
          <w:szCs w:val="26"/>
        </w:rPr>
        <w:t>км</w:t>
      </w:r>
      <w:proofErr w:type="gramEnd"/>
      <w:r w:rsidR="00635D44" w:rsidRPr="00AA677C">
        <w:rPr>
          <w:rFonts w:ascii="Times New Roman" w:hAnsi="Times New Roman"/>
          <w:sz w:val="26"/>
          <w:szCs w:val="26"/>
        </w:rPr>
        <w:t>.» - здесь значительное уменьшение, в связи с  предыдущими годами, но на уровне запланированного.</w:t>
      </w:r>
    </w:p>
    <w:sectPr w:rsidR="00AA677C" w:rsidRPr="00AA677C" w:rsidSect="0008342F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A1A"/>
    <w:rsid w:val="0000527A"/>
    <w:rsid w:val="00035B77"/>
    <w:rsid w:val="000416BB"/>
    <w:rsid w:val="0005684F"/>
    <w:rsid w:val="00080E54"/>
    <w:rsid w:val="0008342F"/>
    <w:rsid w:val="000E4E6F"/>
    <w:rsid w:val="000F1E99"/>
    <w:rsid w:val="000F3AD6"/>
    <w:rsid w:val="00140E36"/>
    <w:rsid w:val="0016293A"/>
    <w:rsid w:val="0018169D"/>
    <w:rsid w:val="001A7180"/>
    <w:rsid w:val="001B1B1E"/>
    <w:rsid w:val="002428D4"/>
    <w:rsid w:val="00260A1A"/>
    <w:rsid w:val="00275B55"/>
    <w:rsid w:val="00282606"/>
    <w:rsid w:val="00301597"/>
    <w:rsid w:val="003C66D7"/>
    <w:rsid w:val="003D30BC"/>
    <w:rsid w:val="003D6CA5"/>
    <w:rsid w:val="003E3533"/>
    <w:rsid w:val="003E3D9D"/>
    <w:rsid w:val="003F424C"/>
    <w:rsid w:val="00411147"/>
    <w:rsid w:val="00424D75"/>
    <w:rsid w:val="00460E28"/>
    <w:rsid w:val="00461FFB"/>
    <w:rsid w:val="00464BEA"/>
    <w:rsid w:val="00494FDC"/>
    <w:rsid w:val="004A42BB"/>
    <w:rsid w:val="004B490B"/>
    <w:rsid w:val="004D1AEE"/>
    <w:rsid w:val="004D3204"/>
    <w:rsid w:val="005136E6"/>
    <w:rsid w:val="005572AE"/>
    <w:rsid w:val="00566BED"/>
    <w:rsid w:val="00585D6F"/>
    <w:rsid w:val="00597B27"/>
    <w:rsid w:val="005A30EA"/>
    <w:rsid w:val="005A6E59"/>
    <w:rsid w:val="005B379D"/>
    <w:rsid w:val="005D56AD"/>
    <w:rsid w:val="005E3D76"/>
    <w:rsid w:val="006028C3"/>
    <w:rsid w:val="0062352E"/>
    <w:rsid w:val="00635D44"/>
    <w:rsid w:val="006655D7"/>
    <w:rsid w:val="006937A1"/>
    <w:rsid w:val="006A51F8"/>
    <w:rsid w:val="006C5093"/>
    <w:rsid w:val="006F0130"/>
    <w:rsid w:val="00725A45"/>
    <w:rsid w:val="007450FF"/>
    <w:rsid w:val="00757926"/>
    <w:rsid w:val="0076754D"/>
    <w:rsid w:val="00770A3C"/>
    <w:rsid w:val="007801CE"/>
    <w:rsid w:val="007E20ED"/>
    <w:rsid w:val="007E6DDB"/>
    <w:rsid w:val="007F6D78"/>
    <w:rsid w:val="00826114"/>
    <w:rsid w:val="00885C7F"/>
    <w:rsid w:val="00894F96"/>
    <w:rsid w:val="008C02FE"/>
    <w:rsid w:val="008E6295"/>
    <w:rsid w:val="008F1A46"/>
    <w:rsid w:val="008F73F7"/>
    <w:rsid w:val="00911006"/>
    <w:rsid w:val="00951A2E"/>
    <w:rsid w:val="00965C5D"/>
    <w:rsid w:val="009B1DBD"/>
    <w:rsid w:val="00A67532"/>
    <w:rsid w:val="00AA677C"/>
    <w:rsid w:val="00AF019F"/>
    <w:rsid w:val="00B048DB"/>
    <w:rsid w:val="00B6320A"/>
    <w:rsid w:val="00BA04C3"/>
    <w:rsid w:val="00BC7346"/>
    <w:rsid w:val="00BE2075"/>
    <w:rsid w:val="00BF461E"/>
    <w:rsid w:val="00BF4F41"/>
    <w:rsid w:val="00C232ED"/>
    <w:rsid w:val="00C43B98"/>
    <w:rsid w:val="00C531AF"/>
    <w:rsid w:val="00C64092"/>
    <w:rsid w:val="00C652C8"/>
    <w:rsid w:val="00C8067C"/>
    <w:rsid w:val="00CA07AA"/>
    <w:rsid w:val="00CB3FF4"/>
    <w:rsid w:val="00CB55B5"/>
    <w:rsid w:val="00CD63DA"/>
    <w:rsid w:val="00D22615"/>
    <w:rsid w:val="00D62403"/>
    <w:rsid w:val="00DA07EC"/>
    <w:rsid w:val="00DD329E"/>
    <w:rsid w:val="00E03DD8"/>
    <w:rsid w:val="00E121F1"/>
    <w:rsid w:val="00E87AFC"/>
    <w:rsid w:val="00EB1A5B"/>
    <w:rsid w:val="00EC5FF4"/>
    <w:rsid w:val="00F34976"/>
    <w:rsid w:val="00F65C9A"/>
    <w:rsid w:val="00F8543D"/>
    <w:rsid w:val="00FA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1A2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A2E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A2E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A2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2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A2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A2E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A2E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A2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uiPriority w:val="9"/>
    <w:rsid w:val="00951A2E"/>
    <w:rPr>
      <w:rFonts w:ascii="Cambria" w:eastAsia="Times New Roman" w:hAnsi="Cambria" w:cs="Times New Roman"/>
      <w:b/>
      <w:bCs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951A2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951A2E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951A2E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951A2E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951A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951A2E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951A2E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51A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951A2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9">
    <w:name w:val="Название Знак"/>
    <w:link w:val="a8"/>
    <w:uiPriority w:val="10"/>
    <w:rsid w:val="00951A2E"/>
    <w:rPr>
      <w:rFonts w:ascii="Cambria" w:eastAsia="Times New Roman" w:hAnsi="Cambria" w:cs="Times New Roman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51A2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b">
    <w:name w:val="Подзаголовок Знак"/>
    <w:link w:val="aa"/>
    <w:uiPriority w:val="11"/>
    <w:rsid w:val="00951A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c">
    <w:name w:val="Strong"/>
    <w:uiPriority w:val="22"/>
    <w:qFormat/>
    <w:rsid w:val="00951A2E"/>
    <w:rPr>
      <w:b/>
      <w:bCs/>
    </w:rPr>
  </w:style>
  <w:style w:type="character" w:styleId="ad">
    <w:name w:val="Emphasis"/>
    <w:uiPriority w:val="20"/>
    <w:qFormat/>
    <w:rsid w:val="00951A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uiPriority w:val="1"/>
    <w:qFormat/>
    <w:rsid w:val="00951A2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51A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1A2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951A2E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951A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1">
    <w:name w:val="Выделенная цитата Знак"/>
    <w:link w:val="af0"/>
    <w:uiPriority w:val="30"/>
    <w:rsid w:val="00951A2E"/>
    <w:rPr>
      <w:b/>
      <w:bCs/>
      <w:i/>
      <w:iCs/>
    </w:rPr>
  </w:style>
  <w:style w:type="character" w:styleId="af2">
    <w:name w:val="Subtle Emphasis"/>
    <w:uiPriority w:val="19"/>
    <w:qFormat/>
    <w:rsid w:val="00951A2E"/>
    <w:rPr>
      <w:i/>
      <w:iCs/>
    </w:rPr>
  </w:style>
  <w:style w:type="character" w:styleId="af3">
    <w:name w:val="Intense Emphasis"/>
    <w:uiPriority w:val="21"/>
    <w:qFormat/>
    <w:rsid w:val="00951A2E"/>
    <w:rPr>
      <w:b/>
      <w:bCs/>
    </w:rPr>
  </w:style>
  <w:style w:type="character" w:styleId="af4">
    <w:name w:val="Subtle Reference"/>
    <w:uiPriority w:val="31"/>
    <w:qFormat/>
    <w:rsid w:val="00951A2E"/>
    <w:rPr>
      <w:smallCaps/>
    </w:rPr>
  </w:style>
  <w:style w:type="character" w:styleId="af5">
    <w:name w:val="Intense Reference"/>
    <w:uiPriority w:val="32"/>
    <w:qFormat/>
    <w:rsid w:val="00951A2E"/>
    <w:rPr>
      <w:smallCaps/>
      <w:spacing w:val="5"/>
      <w:u w:val="single"/>
    </w:rPr>
  </w:style>
  <w:style w:type="character" w:styleId="af6">
    <w:name w:val="Book Title"/>
    <w:uiPriority w:val="33"/>
    <w:qFormat/>
    <w:rsid w:val="00951A2E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951A2E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5A93-CF2E-4F95-B56B-2219AA1F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6</cp:revision>
  <cp:lastPrinted>2022-11-07T07:49:00Z</cp:lastPrinted>
  <dcterms:created xsi:type="dcterms:W3CDTF">2025-05-27T10:09:00Z</dcterms:created>
  <dcterms:modified xsi:type="dcterms:W3CDTF">2025-05-29T14:13:00Z</dcterms:modified>
</cp:coreProperties>
</file>