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C12740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DE0959" w:rsidRDefault="002F00F0" w:rsidP="007C2999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</w:t>
      </w:r>
    </w:p>
    <w:p w:rsidR="007C2999" w:rsidRPr="00EF1EC1" w:rsidRDefault="007C2999" w:rsidP="007C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7E652C">
        <w:rPr>
          <w:b/>
          <w:sz w:val="24"/>
          <w:szCs w:val="24"/>
        </w:rPr>
        <w:t>30</w:t>
      </w:r>
      <w:r w:rsidRPr="00EF1EC1">
        <w:rPr>
          <w:b/>
          <w:sz w:val="24"/>
          <w:szCs w:val="24"/>
        </w:rPr>
        <w:t>.</w:t>
      </w:r>
      <w:r w:rsidR="007C2999">
        <w:rPr>
          <w:b/>
          <w:sz w:val="24"/>
          <w:szCs w:val="24"/>
        </w:rPr>
        <w:t>0</w:t>
      </w:r>
      <w:r w:rsidR="007E652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29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B2191">
        <w:rPr>
          <w:b/>
          <w:sz w:val="24"/>
          <w:szCs w:val="24"/>
        </w:rPr>
        <w:t xml:space="preserve">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BB6DBD">
        <w:rPr>
          <w:b/>
          <w:sz w:val="24"/>
          <w:szCs w:val="24"/>
        </w:rPr>
        <w:t>90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7E652C" w:rsidRDefault="007E652C" w:rsidP="002F00F0">
      <w:pPr>
        <w:jc w:val="center"/>
        <w:rPr>
          <w:sz w:val="24"/>
          <w:szCs w:val="24"/>
        </w:rPr>
      </w:pPr>
    </w:p>
    <w:p w:rsidR="007F1775" w:rsidRDefault="00A41CFF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201346889"/>
      <w:r w:rsidRPr="00A41CFF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>
        <w:rPr>
          <w:b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b/>
          <w:sz w:val="28"/>
          <w:szCs w:val="28"/>
        </w:rPr>
        <w:t>муниципального района Краснодарского края</w:t>
      </w:r>
      <w:r w:rsidRPr="00A41CFF">
        <w:rPr>
          <w:b/>
          <w:sz w:val="28"/>
          <w:szCs w:val="28"/>
        </w:rPr>
        <w:t xml:space="preserve"> к совершению коррупционных правонарушений</w:t>
      </w:r>
    </w:p>
    <w:p w:rsidR="0062427E" w:rsidRDefault="0062427E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C2B94" w:rsidRPr="00FC2B94" w:rsidRDefault="00A41CFF" w:rsidP="00FC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CFF">
        <w:rPr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sz w:val="28"/>
          <w:szCs w:val="28"/>
        </w:rPr>
        <w:t>№</w:t>
      </w:r>
      <w:r w:rsidRPr="00A41CFF">
        <w:rPr>
          <w:sz w:val="28"/>
          <w:szCs w:val="28"/>
        </w:rPr>
        <w:t xml:space="preserve"> 273-ФЗ </w:t>
      </w:r>
      <w:r w:rsidR="009A5CCB">
        <w:rPr>
          <w:sz w:val="28"/>
          <w:szCs w:val="28"/>
        </w:rPr>
        <w:t>«</w:t>
      </w:r>
      <w:r w:rsidRPr="00A41CFF">
        <w:rPr>
          <w:sz w:val="28"/>
          <w:szCs w:val="28"/>
        </w:rPr>
        <w:t>О противодействии коррупции</w:t>
      </w:r>
      <w:r w:rsidR="009A5CCB">
        <w:rPr>
          <w:sz w:val="28"/>
          <w:szCs w:val="28"/>
        </w:rPr>
        <w:t>»</w:t>
      </w:r>
      <w:r w:rsidRPr="00A41CFF">
        <w:rPr>
          <w:sz w:val="28"/>
          <w:szCs w:val="28"/>
        </w:rPr>
        <w:t xml:space="preserve">, в целях повышения эффективности мер по противодействию коррупции в администрации </w:t>
      </w:r>
      <w:r w:rsidR="003E791E" w:rsidRPr="003E791E"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 w:rsidRPr="00FC2B94">
        <w:rPr>
          <w:sz w:val="28"/>
          <w:szCs w:val="28"/>
        </w:rPr>
        <w:t xml:space="preserve">, </w:t>
      </w:r>
      <w:r w:rsidR="00FC2B94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>
        <w:rPr>
          <w:sz w:val="28"/>
          <w:szCs w:val="28"/>
        </w:rPr>
        <w:t xml:space="preserve"> </w:t>
      </w:r>
      <w:r w:rsidR="007C2999">
        <w:rPr>
          <w:sz w:val="28"/>
          <w:szCs w:val="28"/>
        </w:rPr>
        <w:t xml:space="preserve">                                </w:t>
      </w:r>
      <w:proofErr w:type="spellStart"/>
      <w:proofErr w:type="gramStart"/>
      <w:r w:rsidR="00FC2B94" w:rsidRPr="00FC2B94">
        <w:rPr>
          <w:sz w:val="28"/>
          <w:szCs w:val="28"/>
        </w:rPr>
        <w:t>п</w:t>
      </w:r>
      <w:proofErr w:type="spellEnd"/>
      <w:proofErr w:type="gram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с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т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а</w:t>
      </w:r>
      <w:r w:rsidR="00FC2B94">
        <w:rPr>
          <w:sz w:val="28"/>
          <w:szCs w:val="28"/>
        </w:rPr>
        <w:t xml:space="preserve"> </w:t>
      </w:r>
      <w:proofErr w:type="spellStart"/>
      <w:r w:rsidR="00FC2B94" w:rsidRPr="00FC2B94">
        <w:rPr>
          <w:sz w:val="28"/>
          <w:szCs w:val="28"/>
        </w:rPr>
        <w:t>н</w:t>
      </w:r>
      <w:proofErr w:type="spell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в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л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я</w:t>
      </w:r>
      <w:r w:rsidR="00FC2B94">
        <w:rPr>
          <w:sz w:val="28"/>
          <w:szCs w:val="28"/>
        </w:rPr>
        <w:t xml:space="preserve"> е т</w:t>
      </w:r>
      <w:r w:rsidR="00FC2B94" w:rsidRPr="00FC2B94">
        <w:rPr>
          <w:sz w:val="28"/>
          <w:szCs w:val="28"/>
        </w:rPr>
        <w:t>:</w:t>
      </w:r>
    </w:p>
    <w:p w:rsidR="00FC2B94" w:rsidRDefault="003E791E" w:rsidP="003E791E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3E791E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(прилагается)</w:t>
      </w:r>
      <w:r w:rsidR="00FC2B94" w:rsidRPr="00FC2B94">
        <w:rPr>
          <w:sz w:val="28"/>
          <w:szCs w:val="28"/>
        </w:rPr>
        <w:t>.</w:t>
      </w:r>
    </w:p>
    <w:p w:rsidR="003E791E" w:rsidRDefault="00FC7B15" w:rsidP="00FC7B15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FC7B15"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к совершению коррупционных правонарушений возложить на </w:t>
      </w: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отдел </w:t>
      </w:r>
      <w:r w:rsidRPr="00FC7B1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(</w:t>
      </w:r>
      <w:proofErr w:type="spellStart"/>
      <w:r w:rsidR="005F724F">
        <w:rPr>
          <w:sz w:val="28"/>
          <w:szCs w:val="28"/>
        </w:rPr>
        <w:t>ЗахарченкоМ.В</w:t>
      </w:r>
      <w:proofErr w:type="spellEnd"/>
      <w:r w:rsidR="005F724F">
        <w:rPr>
          <w:sz w:val="28"/>
          <w:szCs w:val="28"/>
        </w:rPr>
        <w:t>.</w:t>
      </w:r>
      <w:r w:rsidRPr="00FC7B15">
        <w:rPr>
          <w:sz w:val="28"/>
          <w:szCs w:val="28"/>
        </w:rPr>
        <w:t>).</w:t>
      </w:r>
    </w:p>
    <w:p w:rsidR="00A41CFF" w:rsidRDefault="00D87DD6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A41CFF">
        <w:rPr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</w:t>
      </w:r>
      <w:r w:rsidR="007C2999">
        <w:rPr>
          <w:sz w:val="28"/>
          <w:szCs w:val="28"/>
        </w:rPr>
        <w:t xml:space="preserve">района </w:t>
      </w:r>
      <w:r w:rsidR="00A41CFF">
        <w:rPr>
          <w:sz w:val="28"/>
          <w:szCs w:val="28"/>
        </w:rPr>
        <w:t xml:space="preserve">от </w:t>
      </w:r>
      <w:r w:rsidR="005F724F">
        <w:rPr>
          <w:sz w:val="28"/>
          <w:szCs w:val="28"/>
        </w:rPr>
        <w:t>27</w:t>
      </w:r>
      <w:r w:rsidR="00A41CFF">
        <w:rPr>
          <w:sz w:val="28"/>
          <w:szCs w:val="28"/>
        </w:rPr>
        <w:t xml:space="preserve"> </w:t>
      </w:r>
      <w:r w:rsidR="005F724F">
        <w:rPr>
          <w:sz w:val="28"/>
          <w:szCs w:val="28"/>
        </w:rPr>
        <w:t>февраля</w:t>
      </w:r>
      <w:r w:rsidR="00A41CFF">
        <w:rPr>
          <w:sz w:val="28"/>
          <w:szCs w:val="28"/>
        </w:rPr>
        <w:t xml:space="preserve"> 20</w:t>
      </w:r>
      <w:r w:rsidR="005F724F">
        <w:rPr>
          <w:sz w:val="28"/>
          <w:szCs w:val="28"/>
        </w:rPr>
        <w:t>24</w:t>
      </w:r>
      <w:r w:rsidR="00A41CFF">
        <w:rPr>
          <w:sz w:val="28"/>
          <w:szCs w:val="28"/>
        </w:rPr>
        <w:t xml:space="preserve"> года № </w:t>
      </w:r>
      <w:r w:rsidR="005F724F">
        <w:rPr>
          <w:sz w:val="28"/>
          <w:szCs w:val="28"/>
        </w:rPr>
        <w:t>16</w:t>
      </w:r>
      <w:r w:rsidR="00A41CFF">
        <w:rPr>
          <w:sz w:val="28"/>
          <w:szCs w:val="28"/>
        </w:rPr>
        <w:t xml:space="preserve"> </w:t>
      </w:r>
      <w:r w:rsidR="009A5CCB" w:rsidRPr="005F724F">
        <w:rPr>
          <w:sz w:val="28"/>
          <w:szCs w:val="28"/>
        </w:rPr>
        <w:t>«</w:t>
      </w:r>
      <w:r w:rsidR="005F724F" w:rsidRPr="005F724F">
        <w:rPr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</w:t>
      </w:r>
      <w:r w:rsidR="005F724F" w:rsidRPr="005F724F">
        <w:rPr>
          <w:sz w:val="28"/>
          <w:szCs w:val="28"/>
        </w:rPr>
        <w:lastRenderedPageBreak/>
        <w:t>администрации Дядьковского сельского поселения Кореновского района к совершению коррупционных правонарушений</w:t>
      </w:r>
      <w:r w:rsidR="005F724F">
        <w:rPr>
          <w:sz w:val="28"/>
          <w:szCs w:val="28"/>
        </w:rPr>
        <w:t>».</w:t>
      </w:r>
    </w:p>
    <w:p w:rsidR="00D87DD6" w:rsidRPr="003D0A1F" w:rsidRDefault="00D87DD6" w:rsidP="007E652C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 xml:space="preserve">   </w:t>
      </w:r>
      <w:r w:rsidR="007E652C">
        <w:rPr>
          <w:szCs w:val="28"/>
        </w:rPr>
        <w:t xml:space="preserve">    </w:t>
      </w:r>
      <w:r>
        <w:rPr>
          <w:szCs w:val="28"/>
        </w:rPr>
        <w:t xml:space="preserve">  4.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D87DD6" w:rsidRPr="00D87DD6" w:rsidRDefault="00D87DD6" w:rsidP="00D87DD6">
      <w:pPr>
        <w:jc w:val="both"/>
        <w:rPr>
          <w:sz w:val="28"/>
          <w:szCs w:val="28"/>
          <w:lang w:eastAsia="ar-SA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D87DD6">
        <w:rPr>
          <w:sz w:val="28"/>
          <w:szCs w:val="28"/>
        </w:rPr>
        <w:t>. </w:t>
      </w:r>
      <w:r w:rsidRPr="00D87DD6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DD6" w:rsidRDefault="00D87DD6" w:rsidP="00C27BF1">
      <w:pPr>
        <w:rPr>
          <w:sz w:val="28"/>
          <w:szCs w:val="28"/>
        </w:rPr>
      </w:pPr>
    </w:p>
    <w:p w:rsidR="00D87DD6" w:rsidRDefault="00D87DD6" w:rsidP="00C27BF1">
      <w:pPr>
        <w:rPr>
          <w:sz w:val="28"/>
          <w:szCs w:val="28"/>
        </w:rPr>
      </w:pPr>
    </w:p>
    <w:p w:rsidR="00C27BF1" w:rsidRPr="00C27BF1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27BF1" w:rsidRPr="00C27BF1" w:rsidRDefault="00C27BF1" w:rsidP="00C27BF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D87DD6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65E7F" w:rsidRDefault="007C2999" w:rsidP="005C055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27BF1" w:rsidRPr="00C27BF1">
        <w:rPr>
          <w:sz w:val="28"/>
          <w:szCs w:val="28"/>
        </w:rPr>
        <w:t xml:space="preserve">                                                                     </w:t>
      </w:r>
      <w:r w:rsidR="000765AB">
        <w:rPr>
          <w:sz w:val="28"/>
          <w:szCs w:val="28"/>
        </w:rPr>
        <w:t xml:space="preserve">     </w:t>
      </w:r>
      <w:r w:rsidR="00C27BF1" w:rsidRPr="00C27BF1">
        <w:rPr>
          <w:sz w:val="28"/>
          <w:szCs w:val="28"/>
        </w:rPr>
        <w:t xml:space="preserve"> </w:t>
      </w:r>
      <w:r w:rsidR="00EB13A4">
        <w:rPr>
          <w:sz w:val="28"/>
          <w:szCs w:val="28"/>
        </w:rPr>
        <w:t>О.А. Ткачева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Дядьковского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Кореновского </w:t>
            </w:r>
            <w:r w:rsidR="007C2999">
              <w:rPr>
                <w:sz w:val="28"/>
                <w:szCs w:val="28"/>
              </w:rPr>
              <w:t>муниципального района Краснодарского края</w:t>
            </w:r>
          </w:p>
          <w:p w:rsidR="00A94D74" w:rsidRPr="004E62DA" w:rsidRDefault="00A94D74" w:rsidP="00BB6DB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BB6DBD">
              <w:rPr>
                <w:sz w:val="28"/>
                <w:szCs w:val="28"/>
              </w:rPr>
              <w:t>30 июня</w:t>
            </w:r>
            <w:r w:rsidR="00D87DD6">
              <w:rPr>
                <w:sz w:val="28"/>
                <w:szCs w:val="28"/>
              </w:rPr>
              <w:t xml:space="preserve"> </w:t>
            </w:r>
            <w:r w:rsidR="006B2191">
              <w:rPr>
                <w:sz w:val="28"/>
                <w:szCs w:val="28"/>
              </w:rPr>
              <w:t>202</w:t>
            </w:r>
            <w:r w:rsidR="00D87DD6">
              <w:rPr>
                <w:sz w:val="28"/>
                <w:szCs w:val="28"/>
              </w:rPr>
              <w:t>5</w:t>
            </w:r>
            <w:r w:rsidR="006B2191">
              <w:rPr>
                <w:sz w:val="28"/>
                <w:szCs w:val="28"/>
              </w:rPr>
              <w:t xml:space="preserve"> года </w:t>
            </w:r>
            <w:r w:rsidR="007F1775"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BB6DBD">
              <w:rPr>
                <w:sz w:val="28"/>
                <w:szCs w:val="28"/>
              </w:rPr>
              <w:t>90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ПОРЯДОК </w:t>
      </w:r>
    </w:p>
    <w:p w:rsidR="00FC7B15" w:rsidRDefault="00FC7B15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b/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b/>
          <w:kern w:val="3"/>
          <w:sz w:val="28"/>
          <w:szCs w:val="28"/>
        </w:rPr>
        <w:t xml:space="preserve"> к совершению коррупционных правонарушений</w:t>
      </w: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 Общие положения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1.1. </w:t>
      </w:r>
      <w:proofErr w:type="gramStart"/>
      <w:r w:rsidRPr="0045668B">
        <w:rPr>
          <w:kern w:val="3"/>
          <w:sz w:val="28"/>
          <w:szCs w:val="28"/>
        </w:rPr>
        <w:t xml:space="preserve">Настоящий Порядок разработан в соответствии с </w:t>
      </w:r>
      <w:hyperlink r:id="rId6" w:history="1">
        <w:r w:rsidRPr="0045668B">
          <w:rPr>
            <w:kern w:val="3"/>
            <w:sz w:val="28"/>
            <w:szCs w:val="28"/>
          </w:rPr>
          <w:t>частью 5 статьи 9</w:t>
        </w:r>
      </w:hyperlink>
      <w:r w:rsidRPr="0045668B">
        <w:rPr>
          <w:kern w:val="3"/>
          <w:sz w:val="28"/>
          <w:szCs w:val="28"/>
        </w:rPr>
        <w:t xml:space="preserve"> Федерального закона от 25 декабря 2008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273-ФЗ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и устанавливает процедуру уведомления муниципальными служащими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</w:t>
      </w:r>
      <w:proofErr w:type="gramEnd"/>
      <w:r w:rsidRPr="0045668B">
        <w:rPr>
          <w:kern w:val="3"/>
          <w:sz w:val="28"/>
          <w:szCs w:val="28"/>
        </w:rPr>
        <w:t xml:space="preserve">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1.2. Согласно статье 1 Федерального закона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коррупцией являются: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>а</w:t>
      </w:r>
      <w:r w:rsidR="00FC7B15" w:rsidRPr="0045668B">
        <w:rPr>
          <w:kern w:val="3"/>
          <w:sz w:val="28"/>
          <w:szCs w:val="28"/>
        </w:rPr>
        <w:t>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</w:t>
      </w:r>
      <w:r w:rsidR="00FC7B15" w:rsidRPr="0045668B">
        <w:rPr>
          <w:kern w:val="3"/>
          <w:sz w:val="28"/>
          <w:szCs w:val="28"/>
        </w:rPr>
        <w:t>) совершение деяний, указанных в подпункте </w:t>
      </w:r>
      <w:r>
        <w:rPr>
          <w:kern w:val="3"/>
          <w:sz w:val="28"/>
          <w:szCs w:val="28"/>
        </w:rPr>
        <w:t>«а»</w:t>
      </w:r>
      <w:r w:rsidR="00FC7B15" w:rsidRPr="0045668B">
        <w:rPr>
          <w:kern w:val="3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</w:t>
      </w:r>
      <w:r w:rsidRPr="0045668B">
        <w:rPr>
          <w:kern w:val="3"/>
          <w:sz w:val="28"/>
          <w:szCs w:val="28"/>
        </w:rPr>
        <w:lastRenderedPageBreak/>
        <w:t xml:space="preserve">правонарушением, влекущим его увольнение с муниципальной службы в соответствии с </w:t>
      </w:r>
      <w:hyperlink r:id="rId7" w:history="1">
        <w:r w:rsidRPr="0045668B">
          <w:rPr>
            <w:kern w:val="3"/>
            <w:sz w:val="28"/>
            <w:szCs w:val="28"/>
          </w:rPr>
          <w:t>Федеральным законом</w:t>
        </w:r>
      </w:hyperlink>
      <w:r w:rsidRPr="0045668B">
        <w:rPr>
          <w:kern w:val="3"/>
          <w:sz w:val="28"/>
          <w:szCs w:val="28"/>
        </w:rPr>
        <w:t xml:space="preserve"> от 2 марта 2007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25-ФЗ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муниципальной службе</w:t>
      </w:r>
      <w:proofErr w:type="gramEnd"/>
      <w:r w:rsidRPr="0045668B">
        <w:rPr>
          <w:kern w:val="3"/>
          <w:sz w:val="28"/>
          <w:szCs w:val="28"/>
        </w:rPr>
        <w:t xml:space="preserve"> в Российской Федерации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</w:p>
    <w:p w:rsidR="00FC7B15" w:rsidRPr="009E755F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Муниципальный служащий </w:t>
      </w:r>
      <w:r w:rsidR="009E755F" w:rsidRPr="009E755F">
        <w:rPr>
          <w:color w:val="22272F"/>
          <w:sz w:val="28"/>
          <w:szCs w:val="28"/>
          <w:shd w:val="clear" w:color="auto" w:fill="FFFFFF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9E755F">
        <w:rPr>
          <w:kern w:val="3"/>
          <w:sz w:val="28"/>
          <w:szCs w:val="28"/>
        </w:rPr>
        <w:t>.</w:t>
      </w:r>
    </w:p>
    <w:p w:rsidR="00FC7B15" w:rsidRPr="0045668B" w:rsidRDefault="00FC7B15" w:rsidP="00BB6DBD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Регистрация уведомлений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2.2. </w:t>
      </w:r>
      <w:proofErr w:type="gramStart"/>
      <w:r w:rsidRPr="0045668B">
        <w:rPr>
          <w:kern w:val="3"/>
          <w:sz w:val="28"/>
          <w:szCs w:val="28"/>
        </w:rPr>
        <w:t xml:space="preserve"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</w:t>
      </w:r>
      <w:r w:rsidR="00EB6CDC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1 к настоящему Порядку путем передачи его в </w:t>
      </w:r>
      <w:r w:rsidR="00EB6CDC">
        <w:rPr>
          <w:kern w:val="3"/>
          <w:sz w:val="28"/>
          <w:szCs w:val="28"/>
        </w:rPr>
        <w:t>общий отдел</w:t>
      </w:r>
      <w:r w:rsidRPr="0045668B">
        <w:rPr>
          <w:kern w:val="3"/>
          <w:sz w:val="28"/>
          <w:szCs w:val="28"/>
        </w:rPr>
        <w:t xml:space="preserve">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</w:t>
      </w:r>
      <w:proofErr w:type="spellStart"/>
      <w:r w:rsidRPr="0045668B">
        <w:rPr>
          <w:kern w:val="3"/>
          <w:sz w:val="28"/>
          <w:szCs w:val="28"/>
        </w:rPr>
        <w:t>далее-уполномоченный</w:t>
      </w:r>
      <w:proofErr w:type="spellEnd"/>
      <w:r w:rsidRPr="0045668B">
        <w:rPr>
          <w:kern w:val="3"/>
          <w:sz w:val="28"/>
          <w:szCs w:val="28"/>
        </w:rPr>
        <w:t xml:space="preserve"> орган).</w:t>
      </w:r>
      <w:proofErr w:type="gramEnd"/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FC7B15" w:rsidRPr="0045668B" w:rsidRDefault="00EB6CDC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 xml:space="preserve">4) </w:t>
      </w:r>
      <w:r w:rsidR="00FC7B15" w:rsidRPr="0045668B">
        <w:rPr>
          <w:kern w:val="3"/>
          <w:sz w:val="28"/>
          <w:szCs w:val="28"/>
        </w:rPr>
        <w:t xml:space="preserve">сущность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</w:t>
      </w:r>
      <w:r w:rsidR="00FC7B15" w:rsidRPr="0045668B">
        <w:rPr>
          <w:kern w:val="3"/>
          <w:sz w:val="28"/>
          <w:szCs w:val="28"/>
        </w:rPr>
        <w:lastRenderedPageBreak/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="00FC7B15" w:rsidRPr="0045668B">
        <w:rPr>
          <w:kern w:val="3"/>
          <w:sz w:val="28"/>
          <w:szCs w:val="28"/>
        </w:rPr>
        <w:t xml:space="preserve"> другими физическими лицами, а также совершение вышеперечисленных деяний, от имени или в интересах юридического лица);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В </w:t>
      </w:r>
      <w:proofErr w:type="gramStart"/>
      <w:r w:rsidRPr="0045668B">
        <w:rPr>
          <w:kern w:val="3"/>
          <w:sz w:val="28"/>
          <w:szCs w:val="28"/>
        </w:rPr>
        <w:t>целях</w:t>
      </w:r>
      <w:proofErr w:type="gramEnd"/>
      <w:r w:rsidRPr="0045668B">
        <w:rPr>
          <w:kern w:val="3"/>
          <w:sz w:val="28"/>
          <w:szCs w:val="28"/>
        </w:rPr>
        <w:t xml:space="preserve">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</w:t>
      </w:r>
      <w:r w:rsidR="009504F8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proofErr w:type="gramStart"/>
      <w:r w:rsidR="007C2999">
        <w:rPr>
          <w:kern w:val="3"/>
          <w:sz w:val="28"/>
          <w:szCs w:val="28"/>
        </w:rPr>
        <w:t>муниципального</w:t>
      </w:r>
      <w:proofErr w:type="gramEnd"/>
      <w:r w:rsidR="007C2999">
        <w:rPr>
          <w:kern w:val="3"/>
          <w:sz w:val="28"/>
          <w:szCs w:val="28"/>
        </w:rPr>
        <w:t xml:space="preserve">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2.7. После регистрации уведомления уполномоченный орган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3.1. Представитель нанимателя (работодатель) </w:t>
      </w:r>
      <w:proofErr w:type="gramStart"/>
      <w:r w:rsidRPr="0045668B">
        <w:rPr>
          <w:kern w:val="3"/>
          <w:sz w:val="28"/>
          <w:szCs w:val="28"/>
        </w:rPr>
        <w:t>рассматривает уведомление и принимает</w:t>
      </w:r>
      <w:proofErr w:type="gramEnd"/>
      <w:r w:rsidRPr="0045668B">
        <w:rPr>
          <w:kern w:val="3"/>
          <w:sz w:val="28"/>
          <w:szCs w:val="28"/>
        </w:rPr>
        <w:t xml:space="preserve"> решение об организации проверки сведений, содержащихся в уведомлении.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3.2. </w:t>
      </w:r>
      <w:proofErr w:type="gramStart"/>
      <w:r w:rsidRPr="0045668B">
        <w:rPr>
          <w:kern w:val="3"/>
          <w:sz w:val="28"/>
          <w:szCs w:val="28"/>
        </w:rPr>
        <w:t xml:space="preserve">Организацию проверки сведений, содержащихся в уведомлении муниципального служащего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во взаимодействии, при необходимости, с другими отраслевыми (функциональными) органами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, на основании распоряжения администрации</w:t>
      </w:r>
      <w:proofErr w:type="gramEnd"/>
      <w:r w:rsidRPr="0045668B">
        <w:rPr>
          <w:kern w:val="3"/>
          <w:sz w:val="28"/>
          <w:szCs w:val="28"/>
        </w:rPr>
        <w:t xml:space="preserve">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62427E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3.6. </w:t>
      </w:r>
      <w:r w:rsidRPr="0045668B"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</w:t>
      </w:r>
      <w:r w:rsidRPr="00337E12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45668B">
        <w:rPr>
          <w:kern w:val="3"/>
          <w:sz w:val="28"/>
          <w:szCs w:val="28"/>
        </w:rPr>
        <w:t>редставител</w:t>
      </w:r>
      <w:r>
        <w:rPr>
          <w:kern w:val="3"/>
          <w:sz w:val="28"/>
          <w:szCs w:val="28"/>
        </w:rPr>
        <w:t>ь</w:t>
      </w:r>
      <w:r w:rsidRPr="0045668B">
        <w:rPr>
          <w:kern w:val="3"/>
          <w:sz w:val="28"/>
          <w:szCs w:val="28"/>
        </w:rPr>
        <w:t xml:space="preserve"> нанимателя (работодател</w:t>
      </w:r>
      <w:r>
        <w:rPr>
          <w:kern w:val="3"/>
          <w:sz w:val="28"/>
          <w:szCs w:val="28"/>
        </w:rPr>
        <w:t>я</w:t>
      </w:r>
      <w:r w:rsidRPr="0045668B">
        <w:rPr>
          <w:kern w:val="3"/>
          <w:sz w:val="28"/>
          <w:szCs w:val="28"/>
        </w:rPr>
        <w:t>)</w:t>
      </w:r>
      <w:r>
        <w:rPr>
          <w:kern w:val="3"/>
          <w:sz w:val="28"/>
          <w:szCs w:val="28"/>
        </w:rPr>
        <w:t xml:space="preserve"> незамедлительно передает уведомление с приложением  материалов проверки в соответствующее подразделение Следственного комитета  Российской Федерации для принятия процессуального решения в установленном законом порядке. 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8</w:t>
      </w:r>
      <w:r w:rsidRPr="0045668B">
        <w:rPr>
          <w:kern w:val="3"/>
          <w:sz w:val="28"/>
          <w:szCs w:val="28"/>
        </w:rPr>
        <w:t>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9</w:t>
      </w:r>
      <w:r w:rsidRPr="0045668B">
        <w:rPr>
          <w:kern w:val="3"/>
          <w:sz w:val="28"/>
          <w:szCs w:val="28"/>
        </w:rPr>
        <w:t>. При принятии представителем нанимателя (работодателем) решения о направлении уведомления в органы, предусмотренные пунктом 3.6., отправка осуществляется не позднее 10 рабочих дней с даты регистрации уведомления в журнале.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62427E" w:rsidRDefault="0062427E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4.1. </w:t>
      </w:r>
      <w:proofErr w:type="gramStart"/>
      <w:r w:rsidRPr="0045668B">
        <w:rPr>
          <w:kern w:val="3"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45668B">
        <w:rPr>
          <w:kern w:val="3"/>
          <w:sz w:val="28"/>
          <w:szCs w:val="28"/>
        </w:rPr>
        <w:t xml:space="preserve"> на условиях, установленных законодательством Российской Федерации.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45668B">
        <w:rPr>
          <w:kern w:val="3"/>
          <w:sz w:val="28"/>
          <w:szCs w:val="28"/>
        </w:rPr>
        <w:t xml:space="preserve"> дисциплинарной ответственности в период рассмотрения представленного муниципальным служащим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  <w:proofErr w:type="gramEnd"/>
    </w:p>
    <w:p w:rsidR="00FC7B15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047BEA" w:rsidRPr="00FC7B15" w:rsidRDefault="00047BEA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EB13A4" w:rsidRPr="00C27BF1" w:rsidRDefault="00EB13A4" w:rsidP="00EB13A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B13A4" w:rsidRPr="00C27BF1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6B544E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C75463" w:rsidRDefault="007C2999" w:rsidP="00EB13A4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EB13A4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   </w:t>
      </w:r>
      <w:r w:rsidR="00EB13A4" w:rsidRPr="00C27BF1">
        <w:rPr>
          <w:sz w:val="28"/>
          <w:szCs w:val="28"/>
        </w:rPr>
        <w:t xml:space="preserve">  </w:t>
      </w:r>
      <w:r w:rsidR="00EB13A4">
        <w:rPr>
          <w:sz w:val="28"/>
          <w:szCs w:val="28"/>
        </w:rPr>
        <w:t>О.А. Ткачева</w:t>
      </w: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5C0E00" w:rsidRDefault="005C0E00" w:rsidP="00EB13A4">
      <w:pPr>
        <w:rPr>
          <w:sz w:val="28"/>
          <w:szCs w:val="28"/>
        </w:rPr>
      </w:pPr>
    </w:p>
    <w:p w:rsidR="005C0E00" w:rsidRDefault="005C0E00" w:rsidP="00EB13A4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FC7B15" w:rsidRPr="00623124" w:rsidTr="00623124">
        <w:tc>
          <w:tcPr>
            <w:tcW w:w="2500" w:type="pct"/>
            <w:shd w:val="clear" w:color="auto" w:fill="auto"/>
          </w:tcPr>
          <w:p w:rsidR="00FC7B15" w:rsidRPr="00623124" w:rsidRDefault="00FC7B15" w:rsidP="00EB13A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1</w:t>
            </w:r>
          </w:p>
          <w:p w:rsidR="00FC7B15" w:rsidRPr="00623124" w:rsidRDefault="00FC7B15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Pr="003D2EB2" w:rsidRDefault="003D2EB2" w:rsidP="003D2EB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3D2EB2">
        <w:rPr>
          <w:b/>
          <w:kern w:val="3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91E7C">
        <w:rPr>
          <w:sz w:val="28"/>
          <w:szCs w:val="28"/>
        </w:rPr>
        <w:t>Дядьковского сельского поселения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Кореновский </w:t>
      </w:r>
      <w:r w:rsidR="00047BEA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Краснодарского края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(Ф.И.О. муниципального служащего,</w:t>
      </w:r>
      <w:proofErr w:type="gramEnd"/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C44239" w:rsidRDefault="00C44239" w:rsidP="003D2EB2">
      <w:pPr>
        <w:rPr>
          <w:sz w:val="28"/>
          <w:szCs w:val="28"/>
        </w:rPr>
      </w:pPr>
    </w:p>
    <w:p w:rsidR="00C44239" w:rsidRDefault="00C44239" w:rsidP="00C44239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C44239" w:rsidRDefault="00C44239" w:rsidP="00C44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44239" w:rsidRDefault="00C44239" w:rsidP="000E61C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</w:t>
      </w:r>
      <w:r w:rsidR="000E61C8">
        <w:rPr>
          <w:sz w:val="28"/>
          <w:szCs w:val="28"/>
        </w:rPr>
        <w:t>ществления мною _______________________________________________________________</w:t>
      </w:r>
    </w:p>
    <w:p w:rsidR="000E61C8" w:rsidRDefault="000E61C8" w:rsidP="000E61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0E61C8" w:rsidRDefault="000E61C8" w:rsidP="000E61C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Склонение к правонарушению произошло в </w:t>
      </w:r>
      <w:proofErr w:type="spellStart"/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___________м</w:t>
      </w:r>
      <w:proofErr w:type="spellEnd"/>
      <w:r>
        <w:rPr>
          <w:sz w:val="28"/>
          <w:szCs w:val="28"/>
        </w:rPr>
        <w:t>.,</w:t>
      </w:r>
    </w:p>
    <w:p w:rsidR="005C0E00" w:rsidRDefault="005C0E00" w:rsidP="005C0E00">
      <w:pPr>
        <w:jc w:val="center"/>
        <w:rPr>
          <w:sz w:val="28"/>
          <w:szCs w:val="28"/>
        </w:rPr>
      </w:pPr>
    </w:p>
    <w:p w:rsidR="000E61C8" w:rsidRDefault="009A5CCB" w:rsidP="000E61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61C8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0E61C8">
        <w:rPr>
          <w:sz w:val="28"/>
          <w:szCs w:val="28"/>
        </w:rPr>
        <w:t xml:space="preserve">__________20___ в </w:t>
      </w:r>
      <w:proofErr w:type="gramStart"/>
      <w:r w:rsidR="000E61C8">
        <w:rPr>
          <w:sz w:val="28"/>
          <w:szCs w:val="28"/>
        </w:rPr>
        <w:t>г</w:t>
      </w:r>
      <w:proofErr w:type="gramEnd"/>
      <w:r w:rsidR="000E61C8">
        <w:rPr>
          <w:sz w:val="28"/>
          <w:szCs w:val="28"/>
        </w:rPr>
        <w:t>. __________________________________________</w:t>
      </w:r>
    </w:p>
    <w:p w:rsidR="000E61C8" w:rsidRDefault="000E61C8" w:rsidP="000E6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(город, адрес)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_______________________</w:t>
      </w:r>
    </w:p>
    <w:p w:rsidR="000E61C8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(дата заполнения уведомления)    (подпись)                 (расшифровка подписи)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>
        <w:rPr>
          <w:sz w:val="28"/>
          <w:szCs w:val="28"/>
        </w:rPr>
        <w:t>Г</w:t>
      </w:r>
      <w:r w:rsidR="003D2EB2" w:rsidRPr="00C27BF1">
        <w:rPr>
          <w:sz w:val="28"/>
          <w:szCs w:val="28"/>
        </w:rPr>
        <w:t>лав</w:t>
      </w:r>
      <w:r w:rsidR="003D2EB2">
        <w:rPr>
          <w:sz w:val="28"/>
          <w:szCs w:val="28"/>
        </w:rPr>
        <w:t>а</w:t>
      </w: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>муниципального района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</w:t>
      </w:r>
      <w:r w:rsidR="003D2EB2" w:rsidRPr="00C27BF1">
        <w:rPr>
          <w:sz w:val="28"/>
          <w:szCs w:val="28"/>
        </w:rPr>
        <w:t xml:space="preserve">  </w:t>
      </w:r>
      <w:r w:rsidR="003D2EB2">
        <w:rPr>
          <w:sz w:val="28"/>
          <w:szCs w:val="28"/>
        </w:rPr>
        <w:t>О.А. Ткачева</w:t>
      </w: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3D2EB2" w:rsidRPr="00623124" w:rsidTr="00623124"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2</w:t>
            </w:r>
          </w:p>
          <w:p w:rsidR="003D2EB2" w:rsidRPr="00623124" w:rsidRDefault="003D2EB2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Default="003D2EB2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</w:t>
      </w:r>
      <w:r>
        <w:rPr>
          <w:b/>
          <w:kern w:val="3"/>
          <w:sz w:val="28"/>
          <w:szCs w:val="28"/>
        </w:rPr>
        <w:t xml:space="preserve"> </w:t>
      </w:r>
      <w:r w:rsidRPr="0045668B">
        <w:rPr>
          <w:b/>
          <w:kern w:val="3"/>
          <w:sz w:val="28"/>
          <w:szCs w:val="28"/>
        </w:rPr>
        <w:t>коррупционных правонарушений</w:t>
      </w:r>
    </w:p>
    <w:p w:rsidR="0045668B" w:rsidRPr="0045668B" w:rsidRDefault="0045668B" w:rsidP="0045668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5668B" w:rsidRPr="0045668B" w:rsidTr="0045668B"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Особые отметки</w:t>
            </w:r>
          </w:p>
        </w:tc>
      </w:tr>
      <w:tr w:rsidR="0045668B" w:rsidRPr="0045668B" w:rsidTr="0045668B">
        <w:trPr>
          <w:trHeight w:val="249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6</w:t>
            </w: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8</w:t>
            </w:r>
          </w:p>
        </w:tc>
      </w:tr>
      <w:tr w:rsidR="0045668B" w:rsidRPr="0045668B" w:rsidTr="0045668B">
        <w:trPr>
          <w:trHeight w:val="265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3D2EB2" w:rsidRPr="00C27BF1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D2EB2" w:rsidRPr="00C27BF1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  </w:t>
      </w:r>
      <w:r w:rsidR="00047BEA">
        <w:rPr>
          <w:sz w:val="28"/>
          <w:szCs w:val="28"/>
        </w:rPr>
        <w:t xml:space="preserve">         </w:t>
      </w:r>
      <w:r w:rsidR="003D2EB2">
        <w:rPr>
          <w:sz w:val="28"/>
          <w:szCs w:val="28"/>
        </w:rPr>
        <w:t>О.А. Ткачева</w:t>
      </w:r>
    </w:p>
    <w:p w:rsidR="00FC7B15" w:rsidRPr="00943881" w:rsidRDefault="00FC7B15" w:rsidP="00EB13A4">
      <w:pPr>
        <w:rPr>
          <w:spacing w:val="-1"/>
          <w:sz w:val="28"/>
          <w:szCs w:val="28"/>
        </w:rPr>
      </w:pPr>
    </w:p>
    <w:sectPr w:rsidR="00FC7B15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10229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06727"/>
    <w:rsid w:val="004155EC"/>
    <w:rsid w:val="004164B6"/>
    <w:rsid w:val="00422CEC"/>
    <w:rsid w:val="004372BC"/>
    <w:rsid w:val="0044034E"/>
    <w:rsid w:val="0045668B"/>
    <w:rsid w:val="00471519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0E00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E652C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6701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B6DBD"/>
    <w:rsid w:val="00BC01D1"/>
    <w:rsid w:val="00BC79DA"/>
    <w:rsid w:val="00C0298E"/>
    <w:rsid w:val="00C05516"/>
    <w:rsid w:val="00C1086D"/>
    <w:rsid w:val="00C12740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DF18C1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455D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19462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http://municipal.garant.ru/document/redirect/12152272/0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http://municipal.garant.ru/document/redirect/12164203/905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8</cp:revision>
  <cp:lastPrinted>2025-06-30T14:46:00Z</cp:lastPrinted>
  <dcterms:created xsi:type="dcterms:W3CDTF">2025-06-25T10:34:00Z</dcterms:created>
  <dcterms:modified xsi:type="dcterms:W3CDTF">2025-06-30T14:46:00Z</dcterms:modified>
</cp:coreProperties>
</file>